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532DD33D" w:rsidR="00776E6D" w:rsidRPr="007D32FF" w:rsidRDefault="00776E6D" w:rsidP="00EB6F42">
      <w:pPr>
        <w:spacing w:after="0" w:line="240" w:lineRule="auto"/>
        <w:jc w:val="both"/>
        <w:rPr>
          <w:rFonts w:ascii="Century Gothic" w:eastAsia="Times New Roman" w:hAnsi="Century Gothic" w:cs="Calibri"/>
          <w:b/>
          <w:color w:val="1F497D"/>
          <w:sz w:val="28"/>
          <w:szCs w:val="28"/>
          <w:lang w:eastAsia="fr-FR"/>
        </w:rPr>
      </w:pPr>
      <w:bookmarkStart w:id="0" w:name="_Toc466965816"/>
      <w:r w:rsidRPr="007D32FF">
        <w:rPr>
          <w:rFonts w:ascii="Century Gothic" w:eastAsia="Times New Roman" w:hAnsi="Century Gothic" w:cs="Calibri"/>
          <w:b/>
          <w:color w:val="1F497D"/>
          <w:sz w:val="28"/>
          <w:szCs w:val="28"/>
          <w:lang w:eastAsia="fr-FR"/>
        </w:rPr>
        <w:t>Annex</w:t>
      </w:r>
      <w:r w:rsidR="00B70253" w:rsidRPr="007D32FF">
        <w:rPr>
          <w:rFonts w:ascii="Century Gothic" w:eastAsia="Times New Roman" w:hAnsi="Century Gothic" w:cs="Calibri"/>
          <w:b/>
          <w:color w:val="1F497D"/>
          <w:sz w:val="28"/>
          <w:szCs w:val="28"/>
          <w:lang w:eastAsia="fr-FR"/>
        </w:rPr>
        <w:t xml:space="preserve">e 3 : Le budget prévisionnel </w:t>
      </w:r>
      <w:r w:rsidRPr="007D32FF">
        <w:rPr>
          <w:rFonts w:ascii="Century Gothic" w:eastAsia="Times New Roman" w:hAnsi="Century Gothic" w:cs="Calibri"/>
          <w:b/>
          <w:color w:val="1F497D"/>
          <w:sz w:val="28"/>
          <w:szCs w:val="28"/>
          <w:lang w:eastAsia="fr-FR"/>
        </w:rPr>
        <w:t>en exécution détaillé et sa notice d’utilisation</w:t>
      </w:r>
      <w:bookmarkEnd w:id="0"/>
      <w:r w:rsidRPr="007D32FF">
        <w:rPr>
          <w:rFonts w:ascii="Century Gothic" w:eastAsia="Times New Roman" w:hAnsi="Century Gothic" w:cs="Calibri"/>
          <w:b/>
          <w:color w:val="1F497D"/>
          <w:sz w:val="28"/>
          <w:szCs w:val="28"/>
          <w:lang w:eastAsia="fr-FR"/>
        </w:rPr>
        <w:t xml:space="preserve"> (s’imposent aux projets présélectio</w:t>
      </w:r>
      <w:r w:rsidR="00B856B1" w:rsidRPr="007D32FF">
        <w:rPr>
          <w:rFonts w:ascii="Century Gothic" w:eastAsia="Times New Roman" w:hAnsi="Century Gothic" w:cs="Calibri"/>
          <w:b/>
          <w:color w:val="1F497D"/>
          <w:sz w:val="28"/>
          <w:szCs w:val="28"/>
          <w:lang w:eastAsia="fr-FR"/>
        </w:rPr>
        <w:t>nnés dans le cadre de l’AMI 202</w:t>
      </w:r>
      <w:r w:rsidR="006B35CA">
        <w:rPr>
          <w:rFonts w:ascii="Century Gothic" w:eastAsia="Times New Roman" w:hAnsi="Century Gothic" w:cs="Calibri"/>
          <w:b/>
          <w:color w:val="1F497D"/>
          <w:sz w:val="28"/>
          <w:szCs w:val="28"/>
          <w:lang w:eastAsia="fr-FR"/>
        </w:rPr>
        <w:t>3</w:t>
      </w:r>
      <w:r w:rsidRPr="007D32FF">
        <w:rPr>
          <w:rFonts w:ascii="Century Gothic" w:eastAsia="Times New Roman" w:hAnsi="Century Gothic" w:cs="Calibri"/>
          <w:b/>
          <w:color w:val="1F497D"/>
          <w:sz w:val="28"/>
          <w:szCs w:val="28"/>
          <w:lang w:eastAsia="fr-FR"/>
        </w:rPr>
        <w:t xml:space="preserve"> </w:t>
      </w:r>
      <w:r w:rsidR="00272E4A" w:rsidRPr="007D32FF">
        <w:rPr>
          <w:rFonts w:ascii="Century Gothic" w:eastAsia="Times New Roman" w:hAnsi="Century Gothic" w:cs="Calibri"/>
          <w:b/>
          <w:color w:val="1F497D"/>
          <w:sz w:val="28"/>
          <w:szCs w:val="28"/>
          <w:lang w:eastAsia="fr-FR"/>
        </w:rPr>
        <w:t>à destination des OSC locales</w:t>
      </w:r>
      <w:r w:rsidR="009A2D1F">
        <w:rPr>
          <w:rFonts w:ascii="Century Gothic" w:eastAsia="Times New Roman" w:hAnsi="Century Gothic" w:cs="Calibri"/>
          <w:b/>
          <w:color w:val="1F497D"/>
          <w:sz w:val="28"/>
          <w:szCs w:val="28"/>
          <w:lang w:eastAsia="fr-FR"/>
        </w:rPr>
        <w:t>)</w:t>
      </w:r>
    </w:p>
    <w:p w14:paraId="35C35AD1" w14:textId="77777777" w:rsidR="00776E6D" w:rsidRPr="007D32FF"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7D32FF"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Préambule</w:t>
      </w:r>
    </w:p>
    <w:p w14:paraId="78352D6D" w14:textId="3D99B9B4" w:rsidR="00776E6D" w:rsidRPr="007D32FF" w:rsidRDefault="00776E6D" w:rsidP="00776E6D">
      <w:pPr>
        <w:spacing w:after="0" w:line="276" w:lineRule="auto"/>
        <w:jc w:val="both"/>
        <w:rPr>
          <w:rFonts w:ascii="Century Gothic" w:eastAsia="Times New Roman" w:hAnsi="Century Gothic" w:cs="Calibri"/>
          <w:color w:val="C00000"/>
          <w:lang w:eastAsia="fr-FR"/>
        </w:rPr>
      </w:pPr>
      <w:r w:rsidRPr="007D32FF">
        <w:rPr>
          <w:rFonts w:ascii="Century Gothic" w:eastAsia="Times New Roman" w:hAnsi="Century Gothic" w:cs="Calibri"/>
          <w:color w:val="C00000"/>
          <w:lang w:eastAsia="fr-FR"/>
        </w:rPr>
        <w:t xml:space="preserve">Le tableau budgétaire </w:t>
      </w:r>
      <w:r w:rsidR="00272E4A" w:rsidRPr="007D32FF">
        <w:rPr>
          <w:rFonts w:ascii="Century Gothic" w:eastAsia="Times New Roman" w:hAnsi="Century Gothic" w:cs="Calibri"/>
          <w:color w:val="C00000"/>
          <w:lang w:eastAsia="fr-FR"/>
        </w:rPr>
        <w:t xml:space="preserve">mixte </w:t>
      </w:r>
      <w:r w:rsidR="00362D0F" w:rsidRPr="007D32FF">
        <w:rPr>
          <w:rFonts w:ascii="Century Gothic" w:eastAsia="Times New Roman" w:hAnsi="Century Gothic" w:cs="Calibri"/>
          <w:color w:val="C00000"/>
          <w:lang w:eastAsia="fr-FR"/>
        </w:rPr>
        <w:t>l’</w:t>
      </w:r>
      <w:r w:rsidRPr="007D32FF">
        <w:rPr>
          <w:rFonts w:ascii="Century Gothic" w:eastAsia="Times New Roman" w:hAnsi="Century Gothic" w:cs="Calibri"/>
          <w:color w:val="C00000"/>
          <w:lang w:eastAsia="fr-FR"/>
        </w:rPr>
        <w:t xml:space="preserve">approche par </w:t>
      </w:r>
      <w:r w:rsidR="00362D0F" w:rsidRPr="007D32FF">
        <w:rPr>
          <w:rFonts w:ascii="Century Gothic" w:eastAsia="Times New Roman" w:hAnsi="Century Gothic" w:cs="Calibri"/>
          <w:color w:val="C00000"/>
          <w:lang w:eastAsia="fr-FR"/>
        </w:rPr>
        <w:t>nature de charge</w:t>
      </w:r>
      <w:r w:rsidR="0043234D" w:rsidRPr="007D32FF">
        <w:rPr>
          <w:rFonts w:ascii="Century Gothic" w:eastAsia="Times New Roman" w:hAnsi="Century Gothic" w:cs="Calibri"/>
          <w:color w:val="C00000"/>
          <w:lang w:eastAsia="fr-FR"/>
        </w:rPr>
        <w:t>s</w:t>
      </w:r>
      <w:r w:rsidR="00362D0F" w:rsidRPr="007D32FF">
        <w:rPr>
          <w:rFonts w:ascii="Century Gothic" w:eastAsia="Times New Roman" w:hAnsi="Century Gothic" w:cs="Calibri"/>
          <w:color w:val="C00000"/>
          <w:lang w:eastAsia="fr-FR"/>
        </w:rPr>
        <w:t xml:space="preserve"> et par activités</w:t>
      </w:r>
      <w:r w:rsidRPr="007D32FF">
        <w:rPr>
          <w:rFonts w:ascii="Century Gothic" w:eastAsia="Times New Roman" w:hAnsi="Century Gothic" w:cs="Calibri"/>
          <w:color w:val="C00000"/>
          <w:lang w:eastAsia="fr-FR"/>
        </w:rPr>
        <w:t>. L’objectif est de faciliter l’échange entre l’OSC et l’AFD autour du projet.</w:t>
      </w:r>
    </w:p>
    <w:p w14:paraId="040F1B62" w14:textId="778AEFC0" w:rsidR="00B70253" w:rsidRPr="007D32FF" w:rsidRDefault="00B70253" w:rsidP="00776E6D">
      <w:pPr>
        <w:spacing w:after="0" w:line="276" w:lineRule="auto"/>
        <w:jc w:val="both"/>
        <w:rPr>
          <w:rFonts w:ascii="Century Gothic" w:eastAsia="Times New Roman" w:hAnsi="Century Gothic" w:cs="Calibri"/>
          <w:lang w:eastAsia="fr-FR"/>
        </w:rPr>
      </w:pPr>
    </w:p>
    <w:p w14:paraId="529A27A9"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 xml:space="preserve">a) Remarques générales </w:t>
      </w:r>
    </w:p>
    <w:p w14:paraId="7EF06CE9"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688F23C6" w14:textId="3226FE15" w:rsidR="00776E6D" w:rsidRPr="00C81593"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 tableau budgétaire est le nom donné au document unique, sous format Excel, qui permet de rendre compte du budget détaillé du projet. Il est composé de </w:t>
      </w:r>
      <w:r w:rsidR="003F1102" w:rsidRPr="007D32FF">
        <w:rPr>
          <w:rFonts w:ascii="Century Gothic" w:eastAsia="Times New Roman" w:hAnsi="Century Gothic" w:cs="Calibri"/>
          <w:lang w:eastAsia="fr-FR"/>
        </w:rPr>
        <w:t xml:space="preserve">trois </w:t>
      </w:r>
      <w:r w:rsidRPr="007D32FF">
        <w:rPr>
          <w:rFonts w:ascii="Century Gothic" w:eastAsia="Times New Roman" w:hAnsi="Century Gothic" w:cs="Calibri"/>
          <w:lang w:eastAsia="fr-FR"/>
        </w:rPr>
        <w:t>onglets :</w:t>
      </w:r>
    </w:p>
    <w:p w14:paraId="565C49F4" w14:textId="42C6F9A4" w:rsidR="00776E6D" w:rsidRPr="00C81593" w:rsidRDefault="003F5677"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w:t>
      </w:r>
      <w:r w:rsidR="00776E6D" w:rsidRPr="00C81593">
        <w:rPr>
          <w:rFonts w:ascii="Century Gothic" w:eastAsia="Times New Roman" w:hAnsi="Century Gothic" w:cs="Calibri"/>
          <w:lang w:eastAsia="fr-FR"/>
        </w:rPr>
        <w:t xml:space="preserve"> « dépenses », </w:t>
      </w:r>
    </w:p>
    <w:p w14:paraId="2D8E0C7A" w14:textId="73C76CAC" w:rsidR="00776E6D" w:rsidRPr="00C81593" w:rsidRDefault="003F5677"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w:t>
      </w:r>
      <w:r w:rsidR="00776E6D" w:rsidRPr="00C81593">
        <w:rPr>
          <w:rFonts w:ascii="Century Gothic" w:eastAsia="Times New Roman" w:hAnsi="Century Gothic" w:cs="Calibri"/>
          <w:lang w:eastAsia="fr-FR"/>
        </w:rPr>
        <w:t xml:space="preserve"> « ressources », </w:t>
      </w:r>
    </w:p>
    <w:p w14:paraId="3F8EDD6C" w14:textId="15B44E66" w:rsidR="009B53E0" w:rsidRPr="00C81593" w:rsidRDefault="009B53E0"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w:t>
      </w:r>
      <w:r w:rsidR="0043234D" w:rsidRPr="00C81593">
        <w:rPr>
          <w:rFonts w:ascii="Century Gothic" w:eastAsia="Times New Roman" w:hAnsi="Century Gothic" w:cs="Calibri"/>
          <w:lang w:eastAsia="fr-FR"/>
        </w:rPr>
        <w:t>r</w:t>
      </w:r>
      <w:r w:rsidRPr="00C81593">
        <w:rPr>
          <w:rFonts w:ascii="Century Gothic" w:eastAsia="Times New Roman" w:hAnsi="Century Gothic" w:cs="Calibri"/>
          <w:lang w:eastAsia="fr-FR"/>
        </w:rPr>
        <w:t>épartition RH »</w:t>
      </w:r>
    </w:p>
    <w:p w14:paraId="41305F0B" w14:textId="100A42A9" w:rsidR="008C2389" w:rsidRPr="00C81593" w:rsidRDefault="008C2389"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valorisations »</w:t>
      </w:r>
    </w:p>
    <w:p w14:paraId="7F6D3FA9" w14:textId="0A7EC1DA" w:rsidR="008C2389" w:rsidRPr="00C81593" w:rsidRDefault="008C2389" w:rsidP="003F5677">
      <w:pPr>
        <w:numPr>
          <w:ilvl w:val="0"/>
          <w:numId w:val="4"/>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L’onglet « répartition pays »</w:t>
      </w:r>
    </w:p>
    <w:p w14:paraId="06C7EFE2" w14:textId="77777777" w:rsidR="003F5677" w:rsidRPr="00C81593" w:rsidRDefault="003F5677" w:rsidP="003F5677">
      <w:pPr>
        <w:spacing w:after="0" w:line="276" w:lineRule="auto"/>
        <w:ind w:left="720"/>
        <w:jc w:val="both"/>
        <w:rPr>
          <w:rFonts w:ascii="Century Gothic" w:eastAsia="Times New Roman" w:hAnsi="Century Gothic" w:cs="Calibri"/>
          <w:lang w:eastAsia="fr-FR"/>
        </w:rPr>
      </w:pPr>
    </w:p>
    <w:p w14:paraId="4CAE30BC" w14:textId="5BB152EC"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Ce tableau permet à l’OSC de rendre compte à DPA/OSC de la mise œuvre du projet à trois </w:t>
      </w:r>
      <w:r w:rsidR="0043234D" w:rsidRPr="00C81593">
        <w:rPr>
          <w:rFonts w:ascii="Century Gothic" w:eastAsia="Times New Roman" w:hAnsi="Century Gothic" w:cs="Calibri"/>
          <w:lang w:eastAsia="fr-FR"/>
        </w:rPr>
        <w:t xml:space="preserve">moments </w:t>
      </w:r>
      <w:r w:rsidRPr="00C81593">
        <w:rPr>
          <w:rFonts w:ascii="Century Gothic" w:eastAsia="Times New Roman" w:hAnsi="Century Gothic" w:cs="Calibri"/>
          <w:lang w:eastAsia="fr-FR"/>
        </w:rPr>
        <w:t xml:space="preserve">différents : </w:t>
      </w:r>
    </w:p>
    <w:p w14:paraId="51908C9D"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316F4797" w14:textId="5BA539FC" w:rsidR="00776E6D" w:rsidRPr="00C81593" w:rsidRDefault="00776E6D" w:rsidP="00776E6D">
      <w:pPr>
        <w:numPr>
          <w:ilvl w:val="0"/>
          <w:numId w:val="1"/>
        </w:numPr>
        <w:spacing w:after="0" w:line="276" w:lineRule="auto"/>
        <w:ind w:left="360"/>
        <w:jc w:val="both"/>
        <w:rPr>
          <w:rFonts w:ascii="Century Gothic" w:eastAsia="Times New Roman" w:hAnsi="Century Gothic" w:cs="Calibri"/>
          <w:u w:val="single"/>
          <w:lang w:eastAsia="fr-FR"/>
        </w:rPr>
      </w:pPr>
      <w:r w:rsidRPr="00C81593">
        <w:rPr>
          <w:rFonts w:ascii="Century Gothic" w:eastAsia="Times New Roman" w:hAnsi="Century Gothic" w:cs="Calibri"/>
          <w:u w:val="single"/>
          <w:lang w:eastAsia="fr-FR"/>
        </w:rPr>
        <w:t>au moment du dépôt de la NIONG</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budget prévisionnel avec les </w:t>
      </w:r>
      <w:r w:rsidR="008C2389"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 xml:space="preserve">onglets </w:t>
      </w:r>
      <w:r w:rsidR="00FF759E" w:rsidRPr="00C81593">
        <w:rPr>
          <w:rFonts w:ascii="Century Gothic" w:eastAsia="Times New Roman" w:hAnsi="Century Gothic" w:cs="Calibri"/>
          <w:b/>
          <w:lang w:eastAsia="fr-FR"/>
        </w:rPr>
        <w:t>(« dépenses », « ressources », « répartition RH »</w:t>
      </w:r>
      <w:r w:rsidR="008C2389" w:rsidRPr="00C81593">
        <w:rPr>
          <w:rFonts w:ascii="Century Gothic" w:eastAsia="Times New Roman" w:hAnsi="Century Gothic" w:cs="Calibri"/>
          <w:b/>
          <w:lang w:eastAsia="fr-FR"/>
        </w:rPr>
        <w:t>,  « valorisations », « répartition pays »</w:t>
      </w:r>
      <w:r w:rsidR="00FF759E" w:rsidRPr="00C81593">
        <w:rPr>
          <w:rFonts w:ascii="Century Gothic" w:eastAsia="Times New Roman" w:hAnsi="Century Gothic" w:cs="Calibri"/>
          <w:b/>
          <w:lang w:eastAsia="fr-FR"/>
        </w:rPr>
        <w:t xml:space="preserve">) </w:t>
      </w:r>
      <w:r w:rsidRPr="00C81593">
        <w:rPr>
          <w:rFonts w:ascii="Century Gothic" w:eastAsia="Times New Roman" w:hAnsi="Century Gothic" w:cs="Calibri"/>
          <w:b/>
          <w:lang w:eastAsia="fr-FR"/>
        </w:rPr>
        <w:t>(guide méthodologique)</w:t>
      </w:r>
    </w:p>
    <w:p w14:paraId="151A3C8E" w14:textId="77777777" w:rsidR="00776E6D" w:rsidRPr="00C81593" w:rsidRDefault="00776E6D" w:rsidP="00776E6D">
      <w:pPr>
        <w:spacing w:after="0" w:line="276" w:lineRule="auto"/>
        <w:ind w:left="360"/>
        <w:jc w:val="both"/>
        <w:rPr>
          <w:rFonts w:ascii="Century Gothic" w:eastAsia="Times New Roman" w:hAnsi="Century Gothic" w:cs="Calibri"/>
          <w:b/>
          <w:bCs/>
          <w:u w:val="single"/>
          <w:lang w:eastAsia="fr-FR"/>
        </w:rPr>
      </w:pPr>
    </w:p>
    <w:p w14:paraId="2A91DF1E" w14:textId="7A9223FB" w:rsidR="00776E6D" w:rsidRPr="00C81593"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C81593">
        <w:rPr>
          <w:rFonts w:ascii="Century Gothic" w:eastAsia="Times New Roman" w:hAnsi="Century Gothic" w:cs="Calibri"/>
          <w:u w:val="single"/>
          <w:lang w:eastAsia="fr-FR"/>
        </w:rPr>
        <w:t>au moment de l’envoi du compte-rendu technique et financier intermédiaire</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compte-rendu financier intermédiaire, avec les </w:t>
      </w:r>
      <w:r w:rsidR="00A72E51"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 xml:space="preserve">onglets (« dépenses », « ressources », </w:t>
      </w:r>
      <w:r w:rsidR="009B53E0" w:rsidRPr="00C81593">
        <w:rPr>
          <w:rFonts w:ascii="Century Gothic" w:eastAsia="Times New Roman" w:hAnsi="Century Gothic" w:cs="Calibri"/>
          <w:b/>
          <w:lang w:eastAsia="fr-FR"/>
        </w:rPr>
        <w:t>« répartition RH »</w:t>
      </w:r>
      <w:r w:rsidR="008C2389" w:rsidRPr="00C81593">
        <w:rPr>
          <w:rFonts w:ascii="Century Gothic" w:eastAsia="Times New Roman" w:hAnsi="Century Gothic" w:cs="Calibri"/>
          <w:b/>
          <w:lang w:eastAsia="fr-FR"/>
        </w:rPr>
        <w:t>, « valorisations », « répartition pays »</w:t>
      </w:r>
      <w:r w:rsidRPr="00C81593">
        <w:rPr>
          <w:rFonts w:ascii="Century Gothic" w:eastAsia="Times New Roman" w:hAnsi="Century Gothic" w:cs="Calibri"/>
          <w:b/>
          <w:lang w:eastAsia="fr-FR"/>
        </w:rPr>
        <w:t>) actualisés (guide méthodologique),</w:t>
      </w:r>
    </w:p>
    <w:p w14:paraId="392938F9" w14:textId="77777777" w:rsidR="00776E6D" w:rsidRPr="00C81593" w:rsidRDefault="00776E6D" w:rsidP="00776E6D">
      <w:pPr>
        <w:spacing w:after="0" w:line="240" w:lineRule="auto"/>
        <w:ind w:left="720"/>
        <w:contextualSpacing/>
        <w:rPr>
          <w:rFonts w:ascii="Century Gothic" w:eastAsia="Cambria" w:hAnsi="Century Gothic" w:cs="Calibri"/>
          <w:b/>
          <w:bCs/>
          <w:u w:val="single"/>
        </w:rPr>
      </w:pPr>
    </w:p>
    <w:p w14:paraId="7D7B6F56" w14:textId="3DC8A70E" w:rsidR="00776E6D" w:rsidRPr="00C81593" w:rsidRDefault="00776E6D"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C81593">
        <w:rPr>
          <w:rFonts w:ascii="Century Gothic" w:eastAsia="Times New Roman" w:hAnsi="Century Gothic" w:cs="Calibri"/>
          <w:u w:val="single"/>
          <w:lang w:eastAsia="fr-FR"/>
        </w:rPr>
        <w:t>à la fin du projet, au moment de l’envoi du compte-rendu technique et financier final</w:t>
      </w:r>
      <w:r w:rsidRPr="00C81593">
        <w:rPr>
          <w:rFonts w:ascii="Century Gothic" w:eastAsia="Times New Roman" w:hAnsi="Century Gothic" w:cs="Calibri"/>
          <w:lang w:eastAsia="fr-FR"/>
        </w:rPr>
        <w:t xml:space="preserve">  </w:t>
      </w:r>
      <w:r w:rsidRPr="00C81593">
        <w:rPr>
          <w:rFonts w:ascii="Century Gothic" w:eastAsia="Times New Roman" w:hAnsi="Century Gothic" w:cs="Calibri"/>
          <w:b/>
          <w:lang w:eastAsia="fr-FR"/>
        </w:rPr>
        <w:t xml:space="preserve">→ compte-rendu financier final détaillé avec les </w:t>
      </w:r>
      <w:r w:rsidR="00A72E51" w:rsidRPr="00C81593">
        <w:rPr>
          <w:rFonts w:ascii="Century Gothic" w:eastAsia="Times New Roman" w:hAnsi="Century Gothic" w:cs="Calibri"/>
          <w:b/>
          <w:lang w:eastAsia="fr-FR"/>
        </w:rPr>
        <w:t xml:space="preserve">5 </w:t>
      </w:r>
      <w:r w:rsidRPr="00C81593">
        <w:rPr>
          <w:rFonts w:ascii="Century Gothic" w:eastAsia="Times New Roman" w:hAnsi="Century Gothic" w:cs="Calibri"/>
          <w:b/>
          <w:lang w:eastAsia="fr-FR"/>
        </w:rPr>
        <w:t>onglets</w:t>
      </w:r>
      <w:r w:rsidR="00FF759E" w:rsidRPr="00C81593">
        <w:rPr>
          <w:rFonts w:ascii="Century Gothic" w:eastAsia="Times New Roman" w:hAnsi="Century Gothic" w:cs="Calibri"/>
          <w:b/>
          <w:lang w:eastAsia="fr-FR"/>
        </w:rPr>
        <w:t xml:space="preserve"> (« dépenses », « ressources », « répartition RH »</w:t>
      </w:r>
      <w:r w:rsidR="008C2389" w:rsidRPr="00C81593">
        <w:rPr>
          <w:rFonts w:ascii="Century Gothic" w:eastAsia="Times New Roman" w:hAnsi="Century Gothic" w:cs="Calibri"/>
          <w:b/>
          <w:lang w:eastAsia="fr-FR"/>
        </w:rPr>
        <w:t>, « valorisations », « répartition pays »</w:t>
      </w:r>
      <w:r w:rsidR="00FF759E" w:rsidRPr="00C81593">
        <w:rPr>
          <w:rFonts w:ascii="Century Gothic" w:eastAsia="Times New Roman" w:hAnsi="Century Gothic" w:cs="Calibri"/>
          <w:b/>
          <w:lang w:eastAsia="fr-FR"/>
        </w:rPr>
        <w:t>)</w:t>
      </w:r>
      <w:r w:rsidRPr="00C81593">
        <w:rPr>
          <w:rFonts w:ascii="Century Gothic" w:eastAsia="Times New Roman" w:hAnsi="Century Gothic" w:cs="Calibri"/>
          <w:b/>
          <w:lang w:eastAsia="fr-FR"/>
        </w:rPr>
        <w:t xml:space="preserve"> actualisés (guide méthodologique).</w:t>
      </w:r>
    </w:p>
    <w:p w14:paraId="421D5048" w14:textId="77777777" w:rsidR="00776E6D" w:rsidRPr="00C81593"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C81593">
        <w:rPr>
          <w:rFonts w:ascii="Century Gothic" w:eastAsia="Times New Roman" w:hAnsi="Century Gothic" w:cs="Calibri"/>
          <w:bCs/>
          <w:lang w:eastAsia="fr-FR"/>
        </w:rPr>
        <w:t xml:space="preserve">L’OSC doit indiquer dans le tableau budgétaire la durée de chaque tranche (nombre de mois). </w:t>
      </w:r>
    </w:p>
    <w:p w14:paraId="3467D448" w14:textId="74EAF6A8"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C81593">
        <w:rPr>
          <w:rFonts w:ascii="Century Gothic" w:eastAsia="Times New Roman" w:hAnsi="Century Gothic" w:cs="Calibri"/>
          <w:bCs/>
          <w:lang w:eastAsia="fr-FR"/>
        </w:rPr>
        <w:t>Le budget doit toujours reprendre l’ensemble des éléments transmis et validés par DPA/OSC dans la précédente version (données de la convention de financement initiale, du/des</w:t>
      </w:r>
      <w:r w:rsidR="00A570FE" w:rsidRPr="00C81593">
        <w:rPr>
          <w:rFonts w:ascii="Century Gothic" w:eastAsia="Times New Roman" w:hAnsi="Century Gothic" w:cs="Calibri"/>
          <w:bCs/>
          <w:lang w:eastAsia="fr-FR"/>
        </w:rPr>
        <w:t xml:space="preserve"> </w:t>
      </w:r>
      <w:r w:rsidRPr="00C81593">
        <w:rPr>
          <w:rFonts w:ascii="Century Gothic" w:eastAsia="Times New Roman" w:hAnsi="Century Gothic" w:cs="Calibri"/>
          <w:bCs/>
          <w:lang w:eastAsia="fr-FR"/>
        </w:rPr>
        <w:t>avenant(s) éventuel(s) et des ANO confirmés par DPA/OSC). Un suivi du projet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7EE0D2DF" w14:textId="00823938" w:rsidR="003A0D3E" w:rsidRPr="00C81593"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lastRenderedPageBreak/>
        <w:t xml:space="preserve">A chaque étape (NIONG, comptes rendus intermédiaire et final), l’OSC transmet via le Portail OSCAR à DPA/OSC la version </w:t>
      </w:r>
      <w:r w:rsidR="00B856B1" w:rsidRPr="00C81593">
        <w:rPr>
          <w:rFonts w:ascii="Century Gothic" w:eastAsia="Times New Roman" w:hAnsi="Century Gothic" w:cs="Calibri"/>
          <w:lang w:eastAsia="fr-FR"/>
        </w:rPr>
        <w:t>Excel</w:t>
      </w:r>
      <w:r w:rsidRPr="00C81593">
        <w:rPr>
          <w:rFonts w:ascii="Century Gothic" w:eastAsia="Times New Roman" w:hAnsi="Century Gothic" w:cs="Calibri"/>
          <w:lang w:eastAsia="fr-FR"/>
        </w:rPr>
        <w:t xml:space="preserve"> du tableau budgétaire</w:t>
      </w:r>
      <w:r w:rsidR="00A570FE" w:rsidRPr="00C81593">
        <w:rPr>
          <w:rFonts w:ascii="Century Gothic" w:eastAsia="Times New Roman" w:hAnsi="Century Gothic" w:cs="Calibri"/>
          <w:lang w:eastAsia="fr-FR"/>
        </w:rPr>
        <w:t xml:space="preserve"> </w:t>
      </w:r>
      <w:r w:rsidR="000070DC" w:rsidRPr="00C81593">
        <w:rPr>
          <w:rFonts w:ascii="Century Gothic" w:eastAsia="Times New Roman" w:hAnsi="Century Gothic" w:cs="Calibri"/>
          <w:lang w:eastAsia="fr-FR"/>
        </w:rPr>
        <w:t>signé,</w:t>
      </w:r>
      <w:r w:rsidRPr="00C81593">
        <w:rPr>
          <w:rFonts w:ascii="Century Gothic" w:eastAsia="Times New Roman" w:hAnsi="Century Gothic" w:cs="Calibri"/>
          <w:lang w:eastAsia="fr-FR"/>
        </w:rPr>
        <w:t xml:space="preserve"> sur laquelle seront indiqués la date de validation</w:t>
      </w:r>
      <w:r w:rsidR="000070DC" w:rsidRPr="00C81593">
        <w:rPr>
          <w:rFonts w:ascii="Century Gothic" w:eastAsia="Times New Roman" w:hAnsi="Century Gothic" w:cs="Calibri"/>
          <w:lang w:eastAsia="fr-FR"/>
        </w:rPr>
        <w:t>,</w:t>
      </w:r>
      <w:r w:rsidRPr="00C81593">
        <w:rPr>
          <w:rFonts w:ascii="Century Gothic" w:eastAsia="Times New Roman" w:hAnsi="Century Gothic" w:cs="Calibri"/>
          <w:lang w:eastAsia="fr-FR"/>
        </w:rPr>
        <w:t xml:space="preserve"> le nom</w:t>
      </w:r>
      <w:r w:rsidR="000070DC" w:rsidRPr="00C81593">
        <w:rPr>
          <w:rFonts w:ascii="Century Gothic" w:eastAsia="Times New Roman" w:hAnsi="Century Gothic" w:cs="Calibri"/>
          <w:lang w:eastAsia="fr-FR"/>
        </w:rPr>
        <w:t xml:space="preserve"> et la fonction</w:t>
      </w:r>
      <w:r w:rsidRPr="00C81593">
        <w:rPr>
          <w:rFonts w:ascii="Century Gothic" w:eastAsia="Times New Roman" w:hAnsi="Century Gothic" w:cs="Calibri"/>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9A5CBCD"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C81593" w:rsidRDefault="00776E6D" w:rsidP="00776E6D">
      <w:pPr>
        <w:keepNext/>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Le code couleur des colonnes à respecter sous Excel est le suivant :</w:t>
      </w:r>
    </w:p>
    <w:p w14:paraId="53647C0C" w14:textId="77777777" w:rsidR="00776E6D" w:rsidRPr="00C81593" w:rsidRDefault="00776E6D" w:rsidP="00776E6D">
      <w:pPr>
        <w:keepNext/>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lang w:eastAsia="fr-FR"/>
        </w:rPr>
        <w:t>jaune</w:t>
      </w:r>
      <w:r w:rsidRPr="00C81593">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lang w:eastAsia="fr-FR"/>
        </w:rPr>
        <w:t>orange</w:t>
      </w:r>
      <w:r w:rsidRPr="00C81593">
        <w:rPr>
          <w:rFonts w:ascii="Century Gothic" w:eastAsia="Times New Roman" w:hAnsi="Century Gothic" w:cs="Calibri"/>
          <w:lang w:eastAsia="fr-FR"/>
        </w:rPr>
        <w:t xml:space="preserve"> pour les dépenses / ressources révisées, </w:t>
      </w:r>
    </w:p>
    <w:p w14:paraId="4D5613D7"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lang w:eastAsia="fr-FR"/>
        </w:rPr>
        <w:t>rose</w:t>
      </w:r>
      <w:r w:rsidRPr="00C81593">
        <w:rPr>
          <w:rFonts w:ascii="Century Gothic" w:eastAsia="Times New Roman" w:hAnsi="Century Gothic" w:cs="Calibri"/>
          <w:lang w:eastAsia="fr-FR"/>
        </w:rPr>
        <w:t xml:space="preserve"> pour les dépenses / ressources réalisées et consommées, </w:t>
      </w:r>
    </w:p>
    <w:p w14:paraId="7A43FE69"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lang w:eastAsia="fr-FR"/>
        </w:rPr>
        <w:t>blanc</w:t>
      </w:r>
      <w:r w:rsidRPr="00C81593">
        <w:rPr>
          <w:rFonts w:ascii="Century Gothic" w:eastAsia="Times New Roman" w:hAnsi="Century Gothic" w:cs="Calibri"/>
          <w:lang w:eastAsia="fr-FR"/>
        </w:rPr>
        <w:t xml:space="preserve"> pour les variations.</w:t>
      </w:r>
    </w:p>
    <w:p w14:paraId="1D840426"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lang w:eastAsia="fr-FR"/>
        </w:rPr>
      </w:pPr>
      <w:r w:rsidRPr="00C81593">
        <w:rPr>
          <w:rFonts w:ascii="Century Gothic" w:eastAsia="Times New Roman" w:hAnsi="Century Gothic" w:cs="Calibri"/>
          <w:bCs/>
          <w:lang w:eastAsia="fr-FR"/>
        </w:rPr>
        <w:t>Le tableau budgétaire comporte des formules destinées à aider l’OSC (le calcul automatique est signalé dans les titres des colonnes) ; il est cependant toujours nécessaire de vérifier la cohérence et la concordance des données.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7D32FF" w:rsidRDefault="00776E6D" w:rsidP="00776E6D">
      <w:pPr>
        <w:spacing w:after="0" w:line="276" w:lineRule="auto"/>
        <w:jc w:val="both"/>
        <w:rPr>
          <w:rFonts w:ascii="Century Gothic" w:eastAsia="Times New Roman" w:hAnsi="Century Gothic" w:cs="Calibri"/>
          <w:b/>
          <w:color w:val="FF0000"/>
          <w:lang w:eastAsia="fr-FR"/>
        </w:rPr>
      </w:pPr>
    </w:p>
    <w:p w14:paraId="4066AE91" w14:textId="77777777" w:rsidR="00776E6D" w:rsidRPr="007D32FF" w:rsidRDefault="00776E6D" w:rsidP="00776E6D">
      <w:pPr>
        <w:keepNext/>
        <w:spacing w:after="0" w:line="240" w:lineRule="auto"/>
        <w:rPr>
          <w:rFonts w:ascii="Century Gothic" w:eastAsia="Times New Roman" w:hAnsi="Century Gothic" w:cs="Calibri"/>
          <w:b/>
          <w:caps/>
          <w:u w:val="single"/>
          <w:lang w:eastAsia="fr-FR"/>
        </w:rPr>
      </w:pPr>
      <w:r w:rsidRPr="007D32FF">
        <w:rPr>
          <w:rFonts w:ascii="Century Gothic" w:eastAsia="Times New Roman" w:hAnsi="Century Gothic" w:cs="Calibri"/>
          <w:b/>
          <w:u w:val="single"/>
          <w:lang w:eastAsia="fr-FR"/>
        </w:rPr>
        <w:t>1) L’onglet « dépenses »</w:t>
      </w:r>
      <w:r w:rsidRPr="007D32FF">
        <w:rPr>
          <w:rFonts w:ascii="Century Gothic" w:eastAsia="Times New Roman" w:hAnsi="Century Gothic" w:cs="Calibri"/>
          <w:b/>
          <w:lang w:eastAsia="fr-FR"/>
        </w:rPr>
        <w:t xml:space="preserve">  </w:t>
      </w:r>
    </w:p>
    <w:p w14:paraId="3E43B529" w14:textId="77777777" w:rsidR="00776E6D" w:rsidRPr="007D32FF" w:rsidRDefault="00776E6D" w:rsidP="00776E6D">
      <w:pPr>
        <w:keepNext/>
        <w:spacing w:after="0" w:line="276" w:lineRule="auto"/>
        <w:jc w:val="both"/>
        <w:rPr>
          <w:rFonts w:ascii="Century Gothic" w:eastAsia="Times New Roman" w:hAnsi="Century Gothic" w:cs="Calibri"/>
          <w:b/>
          <w:color w:val="FF0000"/>
          <w:lang w:eastAsia="fr-FR"/>
        </w:rPr>
      </w:pPr>
    </w:p>
    <w:p w14:paraId="4689C07C" w14:textId="77777777" w:rsidR="00776E6D" w:rsidRPr="007D32FF" w:rsidRDefault="00776E6D" w:rsidP="00776E6D">
      <w:pPr>
        <w:keepNext/>
        <w:spacing w:after="0" w:line="276" w:lineRule="auto"/>
        <w:jc w:val="both"/>
        <w:rPr>
          <w:rFonts w:ascii="Century Gothic" w:eastAsia="Times New Roman" w:hAnsi="Century Gothic" w:cs="Calibri"/>
          <w:b/>
          <w:lang w:eastAsia="fr-FR"/>
        </w:rPr>
      </w:pPr>
      <w:r w:rsidRPr="007D32FF">
        <w:rPr>
          <w:rFonts w:ascii="Century Gothic" w:eastAsia="Times New Roman" w:hAnsi="Century Gothic" w:cs="Calibri"/>
          <w:b/>
          <w:u w:val="single"/>
          <w:lang w:eastAsia="fr-FR"/>
        </w:rPr>
        <w:t>Remarques générales</w:t>
      </w:r>
    </w:p>
    <w:p w14:paraId="75522B0F" w14:textId="77777777" w:rsidR="003C1E5B" w:rsidRPr="007D32FF" w:rsidRDefault="00776E6D" w:rsidP="00EF3F01">
      <w:pPr>
        <w:keepNext/>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Il convient de vérifier que les totaux des dépenses sont égaux, à l'euro près, aux totaux des ressources correspondants </w:t>
      </w:r>
      <w:r w:rsidR="003C1E5B" w:rsidRPr="007D32FF">
        <w:rPr>
          <w:rFonts w:ascii="Century Gothic" w:eastAsia="Times New Roman" w:hAnsi="Century Gothic" w:cs="Calibri"/>
          <w:lang w:eastAsia="fr-FR"/>
        </w:rPr>
        <w:t>(cf. f</w:t>
      </w:r>
      <w:r w:rsidR="00B766D0" w:rsidRPr="007D32FF">
        <w:rPr>
          <w:rFonts w:ascii="Century Gothic" w:eastAsia="Times New Roman" w:hAnsi="Century Gothic" w:cs="Calibri"/>
          <w:lang w:eastAsia="fr-FR"/>
        </w:rPr>
        <w:t>ormule de contrôle du tableau budgétaire pour le total général)</w:t>
      </w:r>
      <w:r w:rsidR="003C1E5B" w:rsidRPr="007D32FF">
        <w:rPr>
          <w:rFonts w:ascii="Century Gothic" w:eastAsia="Times New Roman" w:hAnsi="Century Gothic" w:cs="Calibri"/>
          <w:lang w:eastAsia="fr-FR"/>
        </w:rPr>
        <w:t>.</w:t>
      </w:r>
    </w:p>
    <w:p w14:paraId="728E0663" w14:textId="2E6F0CFE" w:rsidR="00776E6D" w:rsidRPr="007D32FF" w:rsidRDefault="00776E6D" w:rsidP="00EF3F01">
      <w:pPr>
        <w:keepNext/>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chiffres doivent être entiers, </w:t>
      </w:r>
      <w:r w:rsidRPr="007D32FF">
        <w:rPr>
          <w:rFonts w:ascii="Century Gothic" w:eastAsia="Times New Roman" w:hAnsi="Century Gothic" w:cs="Calibri"/>
          <w:u w:val="single"/>
          <w:lang w:eastAsia="fr-FR"/>
        </w:rPr>
        <w:t>sans décimale</w:t>
      </w:r>
      <w:r w:rsidRPr="007D32FF">
        <w:rPr>
          <w:rFonts w:ascii="Century Gothic" w:eastAsia="Times New Roman" w:hAnsi="Century Gothic" w:cs="Calibri"/>
          <w:lang w:eastAsia="fr-FR"/>
        </w:rPr>
        <w:t xml:space="preserve">, </w:t>
      </w:r>
    </w:p>
    <w:p w14:paraId="4D97FC4D" w14:textId="1AAF62EA"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formules proposées et les intitulés de colonnes </w:t>
      </w:r>
      <w:r w:rsidRPr="007D32FF">
        <w:rPr>
          <w:rFonts w:ascii="Century Gothic" w:eastAsia="Times New Roman" w:hAnsi="Century Gothic" w:cs="Calibri"/>
          <w:u w:val="single"/>
          <w:lang w:eastAsia="fr-FR"/>
        </w:rPr>
        <w:t>ne doivent être en aucun cas modifiés</w:t>
      </w:r>
      <w:r w:rsidR="009B53E0" w:rsidRPr="007D32FF">
        <w:rPr>
          <w:rFonts w:ascii="Century Gothic" w:eastAsia="Times New Roman" w:hAnsi="Century Gothic" w:cs="Calibri"/>
          <w:u w:val="single"/>
          <w:lang w:eastAsia="fr-FR"/>
        </w:rPr>
        <w:t>,</w:t>
      </w:r>
      <w:r w:rsidR="009B53E0" w:rsidRPr="007D32FF">
        <w:rPr>
          <w:rFonts w:ascii="Century Gothic" w:eastAsia="Times New Roman" w:hAnsi="Century Gothic" w:cs="Calibri"/>
          <w:lang w:eastAsia="fr-FR"/>
        </w:rPr>
        <w:t xml:space="preserve"> sauf en cas de révision budgétaire</w:t>
      </w:r>
      <w:r w:rsidRPr="007D32FF">
        <w:rPr>
          <w:rFonts w:ascii="Century Gothic" w:eastAsia="Times New Roman" w:hAnsi="Century Gothic" w:cs="Calibri"/>
          <w:lang w:eastAsia="fr-FR"/>
        </w:rPr>
        <w:t xml:space="preserve">, </w:t>
      </w:r>
    </w:p>
    <w:p w14:paraId="5AB6E505"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Il</w:t>
      </w:r>
      <w:r w:rsidR="00776E6D" w:rsidRPr="007D32FF">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Cette règle est appliquée de manière constante</w:t>
      </w:r>
      <w:r w:rsidR="00776E6D" w:rsidRPr="007D32FF">
        <w:rPr>
          <w:rFonts w:ascii="Century Gothic" w:eastAsia="Times New Roman" w:hAnsi="Century Gothic" w:cs="Calibri"/>
          <w:lang w:eastAsia="fr-FR"/>
        </w:rPr>
        <w:t xml:space="preserve"> pendant le projet, </w:t>
      </w:r>
    </w:p>
    <w:p w14:paraId="71B1A25F" w14:textId="63C409DB" w:rsidR="00776E6D" w:rsidRPr="007D32FF" w:rsidRDefault="003F5677" w:rsidP="003F5677">
      <w:pPr>
        <w:numPr>
          <w:ilvl w:val="0"/>
          <w:numId w:val="5"/>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Cette</w:t>
      </w:r>
      <w:r w:rsidR="00776E6D" w:rsidRPr="007D32FF">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7D32FF"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7D32FF" w:rsidRDefault="00776E6D" w:rsidP="00776E6D">
      <w:p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u w:val="single"/>
          <w:lang w:eastAsia="fr-FR"/>
        </w:rPr>
        <w:t xml:space="preserve">Les rubriques  </w:t>
      </w:r>
    </w:p>
    <w:p w14:paraId="3E278449" w14:textId="7777777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lastRenderedPageBreak/>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32835E47"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Une seule ligne est prévue pour les sous rubriques « évaluation externe » et « audit externe » qui renvoient à des prestations spécifiques prédéfinies, exigées dans certains cas par l’AFD.</w:t>
      </w:r>
    </w:p>
    <w:p w14:paraId="6CBA892F" w14:textId="068F746A"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La colonne « mode de calcul » doit être renseignée de manière à indiquer les éléments pris en compte pour le chiffrage (coûts unitaires x nombres d’unités). </w:t>
      </w:r>
    </w:p>
    <w:p w14:paraId="4B2DB501" w14:textId="01A016B3" w:rsidR="00776E6D" w:rsidRPr="007D32FF"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t>La ligne « Divers et imprévus »</w:t>
      </w:r>
      <w:r w:rsidRPr="00C81593">
        <w:rPr>
          <w:rFonts w:ascii="Century Gothic" w:eastAsia="Times New Roman" w:hAnsi="Century Gothic" w:cs="Calibri"/>
          <w:lang w:eastAsia="fr-FR"/>
        </w:rPr>
        <w:t> </w:t>
      </w:r>
      <w:r w:rsidRPr="007D32FF">
        <w:rPr>
          <w:rFonts w:ascii="Century Gothic" w:eastAsia="Times New Roman" w:hAnsi="Century Gothic" w:cs="Calibri"/>
          <w:lang w:eastAsia="fr-FR"/>
        </w:rPr>
        <w:t>n’est pas une rubrique mais un montant optionnel calculable sur</w:t>
      </w:r>
      <w:r w:rsidR="003F5677" w:rsidRPr="007D32FF">
        <w:rPr>
          <w:rFonts w:ascii="Century Gothic" w:eastAsia="Times New Roman" w:hAnsi="Century Gothic" w:cs="Calibri"/>
          <w:lang w:eastAsia="fr-FR"/>
        </w:rPr>
        <w:t xml:space="preserve"> la base de 5% de la somme des 7</w:t>
      </w:r>
      <w:r w:rsidRPr="007D32FF">
        <w:rPr>
          <w:rFonts w:ascii="Century Gothic" w:eastAsia="Times New Roman" w:hAnsi="Century Gothic" w:cs="Calibri"/>
          <w:lang w:eastAsia="fr-FR"/>
        </w:rPr>
        <w:t xml:space="preserve"> rubriques précédentes. Un ANO n’est pas systématiquement nécessaire pour imputer des dépenses sur cette ligne. En revanche, si au cours du projet le montant prévu sur cette ligne est alloué à une autre rubrique de dépenses alors un ANO sera nécessaire. Dans tous les cas, la justification des dépenses sera effectuée sur justificatifs des frais réels.</w:t>
      </w:r>
    </w:p>
    <w:p w14:paraId="7D812934" w14:textId="161FB1AF" w:rsidR="0043234D" w:rsidRPr="007D32FF" w:rsidRDefault="00776E6D" w:rsidP="0043234D">
      <w:pPr>
        <w:numPr>
          <w:ilvl w:val="0"/>
          <w:numId w:val="2"/>
        </w:numPr>
        <w:spacing w:after="0" w:line="276" w:lineRule="auto"/>
        <w:jc w:val="both"/>
        <w:rPr>
          <w:rFonts w:ascii="Century Gothic" w:eastAsia="Times New Roman" w:hAnsi="Century Gothic" w:cs="Calibri"/>
          <w:color w:val="C00000"/>
          <w:lang w:eastAsia="fr-FR"/>
        </w:rPr>
      </w:pPr>
      <w:r w:rsidRPr="00C81593">
        <w:rPr>
          <w:rFonts w:ascii="Century Gothic" w:eastAsia="Times New Roman" w:hAnsi="Century Gothic" w:cs="Calibri"/>
          <w:b/>
          <w:i/>
          <w:lang w:eastAsia="fr-FR"/>
        </w:rPr>
        <w:t>La ligne « Coûts indirects »</w:t>
      </w:r>
      <w:r w:rsidRPr="00C81593">
        <w:rPr>
          <w:rFonts w:ascii="Century Gothic" w:eastAsia="Times New Roman" w:hAnsi="Century Gothic" w:cs="Calibri"/>
          <w:lang w:eastAsia="fr-FR"/>
        </w:rPr>
        <w:t> </w:t>
      </w:r>
      <w:r w:rsidRPr="007D32FF">
        <w:rPr>
          <w:rFonts w:ascii="Century Gothic" w:eastAsia="Times New Roman" w:hAnsi="Century Gothic" w:cs="Calibri"/>
          <w:lang w:eastAsia="fr-FR"/>
        </w:rPr>
        <w:t>:</w:t>
      </w:r>
      <w:r w:rsidR="00B92713" w:rsidRPr="007D32FF">
        <w:rPr>
          <w:rFonts w:ascii="Century Gothic" w:eastAsia="Times New Roman" w:hAnsi="Century Gothic" w:cs="Calibri"/>
          <w:lang w:eastAsia="fr-FR"/>
        </w:rPr>
        <w:t xml:space="preserve"> </w:t>
      </w:r>
      <w:r w:rsidRPr="007D32FF">
        <w:rPr>
          <w:rFonts w:ascii="Century Gothic" w:eastAsia="Times New Roman" w:hAnsi="Century Gothic" w:cs="Calibri"/>
          <w:color w:val="C00000"/>
          <w:lang w:eastAsia="fr-FR"/>
        </w:rPr>
        <w:t xml:space="preserve">14% </w:t>
      </w:r>
      <w:r w:rsidR="00D94E70" w:rsidRPr="007D32FF">
        <w:rPr>
          <w:rFonts w:ascii="Century Gothic" w:eastAsia="Times New Roman" w:hAnsi="Century Gothic" w:cs="Calibri"/>
          <w:color w:val="C00000"/>
          <w:lang w:eastAsia="fr-FR"/>
        </w:rPr>
        <w:t>maximum du to</w:t>
      </w:r>
      <w:r w:rsidR="00272E4A" w:rsidRPr="007D32FF">
        <w:rPr>
          <w:rFonts w:ascii="Century Gothic" w:eastAsia="Times New Roman" w:hAnsi="Century Gothic" w:cs="Calibri"/>
          <w:color w:val="C00000"/>
          <w:lang w:eastAsia="fr-FR"/>
        </w:rPr>
        <w:t xml:space="preserve">tal des coûts directs du projet. </w:t>
      </w:r>
      <w:r w:rsidR="0043234D" w:rsidRPr="007D32FF">
        <w:rPr>
          <w:rFonts w:ascii="Century Gothic" w:eastAsia="Times New Roman" w:hAnsi="Century Gothic" w:cs="Calibri"/>
          <w:color w:val="C00000"/>
          <w:lang w:eastAsia="fr-FR"/>
        </w:rPr>
        <w:t xml:space="preserve">L’OSC peut inclure dans les coûts directs les coûts salariaux du personnel du siège directement impliqué dans les activités du projet. </w:t>
      </w:r>
    </w:p>
    <w:p w14:paraId="2B6ECF4A" w14:textId="12B4347C" w:rsidR="00776E6D" w:rsidRPr="007D32FF" w:rsidRDefault="0043234D" w:rsidP="0043234D">
      <w:pPr>
        <w:numPr>
          <w:ilvl w:val="0"/>
          <w:numId w:val="2"/>
        </w:numPr>
        <w:spacing w:after="0" w:line="276" w:lineRule="auto"/>
        <w:jc w:val="both"/>
        <w:rPr>
          <w:rFonts w:ascii="Century Gothic" w:eastAsia="Times New Roman" w:hAnsi="Century Gothic" w:cs="Calibri"/>
          <w:b/>
          <w:u w:val="single"/>
          <w:lang w:eastAsia="fr-FR"/>
        </w:rPr>
      </w:pPr>
      <w:r w:rsidRPr="007D32FF">
        <w:rPr>
          <w:rFonts w:ascii="Century Gothic" w:eastAsia="Times New Roman" w:hAnsi="Century Gothic" w:cs="Calibri"/>
          <w:b/>
          <w:color w:val="C00000"/>
          <w:u w:val="single"/>
          <w:lang w:eastAsia="fr-FR"/>
        </w:rPr>
        <w:t xml:space="preserve"> </w:t>
      </w:r>
      <w:r w:rsidR="009B53E0" w:rsidRPr="007D32FF">
        <w:rPr>
          <w:rFonts w:ascii="Century Gothic" w:eastAsia="Times New Roman" w:hAnsi="Century Gothic" w:cs="Calibri"/>
          <w:b/>
          <w:color w:val="C00000"/>
          <w:u w:val="single"/>
          <w:lang w:eastAsia="fr-FR"/>
        </w:rPr>
        <w:t xml:space="preserve">Ce taux </w:t>
      </w:r>
      <w:r w:rsidRPr="007D32FF">
        <w:rPr>
          <w:rFonts w:ascii="Century Gothic" w:eastAsia="Times New Roman" w:hAnsi="Century Gothic" w:cs="Calibri"/>
          <w:b/>
          <w:color w:val="C00000"/>
          <w:u w:val="single"/>
          <w:lang w:eastAsia="fr-FR"/>
        </w:rPr>
        <w:t>et cette règle sont</w:t>
      </w:r>
      <w:r w:rsidR="009B53E0" w:rsidRPr="007D32FF">
        <w:rPr>
          <w:rFonts w:ascii="Century Gothic" w:eastAsia="Times New Roman" w:hAnsi="Century Gothic" w:cs="Calibri"/>
          <w:b/>
          <w:color w:val="C00000"/>
          <w:u w:val="single"/>
          <w:lang w:eastAsia="fr-FR"/>
        </w:rPr>
        <w:t xml:space="preserve"> amené</w:t>
      </w:r>
      <w:r w:rsidRPr="007D32FF">
        <w:rPr>
          <w:rFonts w:ascii="Century Gothic" w:eastAsia="Times New Roman" w:hAnsi="Century Gothic" w:cs="Calibri"/>
          <w:b/>
          <w:color w:val="C00000"/>
          <w:u w:val="single"/>
          <w:lang w:eastAsia="fr-FR"/>
        </w:rPr>
        <w:t>s</w:t>
      </w:r>
      <w:r w:rsidR="009B53E0" w:rsidRPr="007D32FF">
        <w:rPr>
          <w:rFonts w:ascii="Century Gothic" w:eastAsia="Times New Roman" w:hAnsi="Century Gothic" w:cs="Calibri"/>
          <w:b/>
          <w:color w:val="C00000"/>
          <w:u w:val="single"/>
          <w:lang w:eastAsia="fr-FR"/>
        </w:rPr>
        <w:t xml:space="preserve"> à varier et </w:t>
      </w:r>
      <w:r w:rsidRPr="007D32FF">
        <w:rPr>
          <w:rFonts w:ascii="Century Gothic" w:eastAsia="Times New Roman" w:hAnsi="Century Gothic" w:cs="Calibri"/>
          <w:b/>
          <w:color w:val="C00000"/>
          <w:u w:val="single"/>
          <w:lang w:eastAsia="fr-FR"/>
        </w:rPr>
        <w:t>seront</w:t>
      </w:r>
      <w:r w:rsidR="009B53E0" w:rsidRPr="007D32FF">
        <w:rPr>
          <w:rFonts w:ascii="Century Gothic" w:eastAsia="Times New Roman" w:hAnsi="Century Gothic" w:cs="Calibri"/>
          <w:b/>
          <w:color w:val="C00000"/>
          <w:u w:val="single"/>
          <w:lang w:eastAsia="fr-FR"/>
        </w:rPr>
        <w:t xml:space="preserve"> défini</w:t>
      </w:r>
      <w:r w:rsidRPr="007D32FF">
        <w:rPr>
          <w:rFonts w:ascii="Century Gothic" w:eastAsia="Times New Roman" w:hAnsi="Century Gothic" w:cs="Calibri"/>
          <w:b/>
          <w:color w:val="C00000"/>
          <w:u w:val="single"/>
          <w:lang w:eastAsia="fr-FR"/>
        </w:rPr>
        <w:t>s</w:t>
      </w:r>
      <w:r w:rsidR="009B53E0" w:rsidRPr="007D32FF">
        <w:rPr>
          <w:rFonts w:ascii="Century Gothic" w:eastAsia="Times New Roman" w:hAnsi="Century Gothic" w:cs="Calibri"/>
          <w:b/>
          <w:color w:val="C00000"/>
          <w:u w:val="single"/>
          <w:lang w:eastAsia="fr-FR"/>
        </w:rPr>
        <w:t xml:space="preserve"> dans chaque AMI. </w:t>
      </w:r>
    </w:p>
    <w:p w14:paraId="264E28A1" w14:textId="77777777" w:rsidR="00272E4A" w:rsidRPr="007D32FF" w:rsidRDefault="00272E4A" w:rsidP="00272E4A">
      <w:pPr>
        <w:spacing w:after="0" w:line="276" w:lineRule="auto"/>
        <w:ind w:left="360"/>
        <w:jc w:val="both"/>
        <w:rPr>
          <w:rFonts w:ascii="Century Gothic" w:eastAsia="Times New Roman" w:hAnsi="Century Gothic" w:cs="Calibri"/>
          <w:lang w:eastAsia="fr-FR"/>
        </w:rPr>
      </w:pPr>
    </w:p>
    <w:p w14:paraId="55132512" w14:textId="3E3CD142"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lang w:eastAsia="fr-FR"/>
        </w:rPr>
      </w:pPr>
      <w:r w:rsidRPr="00C81593">
        <w:rPr>
          <w:rFonts w:ascii="Century Gothic" w:eastAsia="Times New Roman" w:hAnsi="Century Gothic" w:cs="Calibri"/>
          <w:b/>
          <w:lang w:eastAsia="fr-FR"/>
        </w:rPr>
        <w:t>D</w:t>
      </w:r>
      <w:r w:rsidRPr="00C81593">
        <w:rPr>
          <w:rFonts w:ascii="Century Gothic" w:eastAsia="Cambria" w:hAnsi="Century Gothic" w:cs="Calibri"/>
          <w:b/>
          <w:lang w:eastAsia="fr-FR"/>
        </w:rPr>
        <w:t xml:space="preserve">ans le cadre du plan de financement </w:t>
      </w:r>
      <w:r w:rsidRPr="00C81593">
        <w:rPr>
          <w:rFonts w:ascii="Century Gothic" w:eastAsia="Cambria" w:hAnsi="Century Gothic" w:cs="Calibri"/>
          <w:b/>
          <w:u w:val="single"/>
          <w:lang w:eastAsia="fr-FR"/>
        </w:rPr>
        <w:t>global</w:t>
      </w:r>
      <w:r w:rsidRPr="00C81593">
        <w:rPr>
          <w:rFonts w:ascii="Century Gothic" w:eastAsia="Cambria" w:hAnsi="Century Gothic" w:cs="Calibri"/>
          <w:b/>
          <w:lang w:eastAsia="fr-FR"/>
        </w:rPr>
        <w:t xml:space="preserve"> du projet, toute variation supérieure ou égale à 20 % du total initialement prévu</w:t>
      </w:r>
      <w:r w:rsidRPr="00C81593">
        <w:rPr>
          <w:rFonts w:ascii="Century Gothic" w:eastAsia="Times New Roman" w:hAnsi="Century Gothic" w:cs="Calibri"/>
          <w:b/>
          <w:lang w:eastAsia="fr-FR"/>
        </w:rPr>
        <w:t xml:space="preserve"> d’une</w:t>
      </w:r>
      <w:r w:rsidRPr="00C81593">
        <w:rPr>
          <w:rFonts w:ascii="Century Gothic" w:eastAsia="Cambria" w:hAnsi="Century Gothic" w:cs="Calibri"/>
          <w:b/>
          <w:lang w:eastAsia="fr-FR"/>
        </w:rPr>
        <w:t xml:space="preserve"> rubrique budgétaire </w:t>
      </w:r>
      <w:r w:rsidRPr="00C81593">
        <w:rPr>
          <w:rFonts w:ascii="Century Gothic" w:eastAsia="Times New Roman" w:hAnsi="Century Gothic" w:cs="Calibri"/>
          <w:b/>
          <w:lang w:eastAsia="fr-FR"/>
        </w:rPr>
        <w:t>doit faire l'objet d'une demande d’ANO auprès de DPA/OSC</w:t>
      </w:r>
      <w:r w:rsidR="003A0D3E" w:rsidRPr="00C81593">
        <w:rPr>
          <w:rFonts w:ascii="Century Gothic" w:eastAsia="Times New Roman" w:hAnsi="Century Gothic" w:cs="Calibri"/>
          <w:b/>
          <w:lang w:eastAsia="fr-FR"/>
        </w:rPr>
        <w:t xml:space="preserve"> </w:t>
      </w:r>
      <w:r w:rsidR="003A0D3E" w:rsidRPr="00C81593">
        <w:rPr>
          <w:rFonts w:ascii="Century Gothic" w:eastAsia="Cambria" w:hAnsi="Century Gothic" w:cs="Calibri"/>
          <w:b/>
          <w:lang w:eastAsia="fr-FR"/>
        </w:rPr>
        <w:t>Cette demande doit être formulée de manière anticipée avant la présentation du compte-rendu intermédiaire ou final.</w:t>
      </w:r>
    </w:p>
    <w:p w14:paraId="4835A029"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0C555C29" w14:textId="276B76C5" w:rsidR="003A0D3E" w:rsidRPr="00C81593"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Si la variation n'a pas pu être anticipée avant la finalisation du compte-rendu intermédiaire ou final, la demande est formulée en accompagnement du compte-rendu, auprès de DPA/OSC qui décidera si elle valide la modification et si cela nécessite un avenant à la convention de financement.</w:t>
      </w:r>
    </w:p>
    <w:p w14:paraId="6B430C5F"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063E9798"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Dans tous les cas, la demande d’ANO doit être détaillée et expliquer les raisons des écarts.</w:t>
      </w:r>
    </w:p>
    <w:p w14:paraId="01225B34" w14:textId="77777777" w:rsidR="00776E6D" w:rsidRPr="00C81593"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eastAsia="fr-FR"/>
        </w:rPr>
      </w:pPr>
    </w:p>
    <w:p w14:paraId="1E117C23" w14:textId="113E10E4" w:rsidR="00776E6D" w:rsidRPr="00C81593"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 budget révisé doit être élaboré au plus près possible de la réalité. En effet, si le compte-rendu intermédiaire est accepté par DPA/OSC, le budget révisé proposé devient le nouveau budget de référence contractuel sur lequel l'OSC devra rendre compte en fin de projet. </w:t>
      </w:r>
    </w:p>
    <w:p w14:paraId="6A7626ED" w14:textId="77777777" w:rsidR="00776E6D" w:rsidRPr="00C81593" w:rsidRDefault="00776E6D" w:rsidP="00776E6D">
      <w:pPr>
        <w:spacing w:after="0" w:line="240" w:lineRule="auto"/>
        <w:rPr>
          <w:rFonts w:ascii="Century Gothic" w:eastAsia="Times New Roman" w:hAnsi="Century Gothic" w:cs="Calibri"/>
          <w:b/>
          <w:u w:val="single"/>
          <w:lang w:eastAsia="fr-FR"/>
        </w:rPr>
      </w:pPr>
    </w:p>
    <w:p w14:paraId="1A999BF3" w14:textId="458D14D6" w:rsidR="00776E6D" w:rsidRPr="00C81593"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C81593">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C81593"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t xml:space="preserve">Les colonnes en jaune « Dépenses prévisionnelles » </w:t>
      </w:r>
      <w:r w:rsidRPr="00C81593">
        <w:rPr>
          <w:rFonts w:ascii="Century Gothic" w:eastAsia="Times New Roman" w:hAnsi="Century Gothic" w:cs="Calibri"/>
          <w:b/>
          <w:lang w:eastAsia="fr-FR"/>
        </w:rPr>
        <w:t>:</w:t>
      </w:r>
    </w:p>
    <w:p w14:paraId="39B2D7AC"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C81593"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C81593" w:rsidRDefault="00776E6D" w:rsidP="00776E6D">
      <w:pPr>
        <w:numPr>
          <w:ilvl w:val="0"/>
          <w:numId w:val="2"/>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b/>
          <w:i/>
          <w:lang w:eastAsia="fr-FR"/>
        </w:rPr>
        <w:lastRenderedPageBreak/>
        <w:t>Les colonnes en orange « Dépenses révisées »</w:t>
      </w:r>
      <w:r w:rsidRPr="00C81593">
        <w:rPr>
          <w:rFonts w:ascii="Century Gothic" w:eastAsia="Times New Roman" w:hAnsi="Century Gothic" w:cs="Calibri"/>
          <w:lang w:eastAsia="fr-FR"/>
        </w:rPr>
        <w:t> </w:t>
      </w:r>
      <w:r w:rsidRPr="00C81593">
        <w:rPr>
          <w:rFonts w:ascii="Century Gothic" w:eastAsia="Times New Roman" w:hAnsi="Century Gothic" w:cs="Calibri"/>
          <w:b/>
          <w:lang w:eastAsia="fr-FR"/>
        </w:rPr>
        <w:t>:</w:t>
      </w:r>
    </w:p>
    <w:p w14:paraId="11B9DAF3" w14:textId="5579DED1" w:rsidR="00776E6D" w:rsidRPr="00C81593"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C81593">
        <w:rPr>
          <w:rFonts w:ascii="Century Gothic" w:eastAsia="Times New Roman" w:hAnsi="Century Gothic" w:cs="Calibri"/>
          <w:lang w:eastAsia="fr-FR"/>
        </w:rPr>
        <w:t>Comptes</w:t>
      </w:r>
      <w:r w:rsidR="00776E6D" w:rsidRPr="00C81593">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Du</w:t>
      </w:r>
      <w:r w:rsidR="00776E6D" w:rsidRPr="00C81593">
        <w:rPr>
          <w:rFonts w:ascii="Century Gothic" w:eastAsia="Times New Roman" w:hAnsi="Century Gothic" w:cs="Calibri"/>
          <w:lang w:eastAsia="fr-FR"/>
        </w:rPr>
        <w:t xml:space="preserve"> taux de réalisation de la tranche précédente, </w:t>
      </w:r>
    </w:p>
    <w:p w14:paraId="0ED9BD85" w14:textId="54EEE368"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De</w:t>
      </w:r>
      <w:r w:rsidR="00776E6D" w:rsidRPr="00C81593">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486E30C6" w:rsidR="00776E6D" w:rsidRPr="00C81593" w:rsidRDefault="003F5677" w:rsidP="00776E6D">
      <w:pPr>
        <w:numPr>
          <w:ilvl w:val="1"/>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Des</w:t>
      </w:r>
      <w:r w:rsidR="00776E6D" w:rsidRPr="00C81593">
        <w:rPr>
          <w:rFonts w:ascii="Century Gothic" w:eastAsia="Times New Roman" w:hAnsi="Century Gothic" w:cs="Calibri"/>
          <w:lang w:eastAsia="fr-FR"/>
        </w:rPr>
        <w:t xml:space="preserve"> avenants ou ANO acceptés par DPA/OSC. </w:t>
      </w:r>
    </w:p>
    <w:p w14:paraId="3A504095" w14:textId="77777777" w:rsidR="00776E6D" w:rsidRPr="00C81593" w:rsidRDefault="00776E6D" w:rsidP="00776E6D">
      <w:pPr>
        <w:spacing w:after="0" w:line="276" w:lineRule="auto"/>
        <w:ind w:firstLine="567"/>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C81593" w:rsidRDefault="00776E6D" w:rsidP="00776E6D">
      <w:pPr>
        <w:spacing w:after="0" w:line="240" w:lineRule="auto"/>
        <w:rPr>
          <w:rFonts w:ascii="Century Gothic" w:eastAsia="Calibri" w:hAnsi="Century Gothic" w:cs="Calibri"/>
        </w:rPr>
      </w:pPr>
    </w:p>
    <w:p w14:paraId="77A777BD" w14:textId="77777777" w:rsidR="00776E6D" w:rsidRPr="00C81593" w:rsidRDefault="00776E6D" w:rsidP="00776E6D">
      <w:pPr>
        <w:numPr>
          <w:ilvl w:val="0"/>
          <w:numId w:val="2"/>
        </w:numPr>
        <w:spacing w:after="0" w:line="276" w:lineRule="auto"/>
        <w:jc w:val="both"/>
        <w:rPr>
          <w:rFonts w:ascii="Century Gothic" w:eastAsia="Times New Roman" w:hAnsi="Century Gothic" w:cs="Calibri"/>
          <w:b/>
          <w:i/>
          <w:lang w:eastAsia="fr-FR"/>
        </w:rPr>
      </w:pPr>
      <w:r w:rsidRPr="00C81593">
        <w:rPr>
          <w:rFonts w:ascii="Century Gothic" w:eastAsia="Times New Roman" w:hAnsi="Century Gothic" w:cs="Calibri"/>
          <w:b/>
          <w:i/>
          <w:lang w:eastAsia="fr-FR"/>
        </w:rPr>
        <w:t>Les colonnes en rose « Dépenses réalisées » :</w:t>
      </w:r>
    </w:p>
    <w:p w14:paraId="6EA9791B" w14:textId="42F1415B" w:rsidR="00776E6D" w:rsidRPr="00C81593" w:rsidRDefault="003F5677"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Comptes</w:t>
      </w:r>
      <w:r w:rsidR="00776E6D" w:rsidRPr="00C81593">
        <w:rPr>
          <w:rFonts w:ascii="Century Gothic" w:eastAsia="Times New Roman" w:hAnsi="Century Gothic" w:cs="Calibri"/>
          <w:lang w:eastAsia="fr-FR"/>
        </w:rPr>
        <w:t xml:space="preserve"> rendus : ces colonnes indiquent les dépenses effectivement réalisées à la fin de chaque tranche d'exécution (elles sont complétées au fur et à mesure de la mise en œuvre du projet),</w:t>
      </w:r>
    </w:p>
    <w:p w14:paraId="7697ECED" w14:textId="1A15562C" w:rsidR="00776E6D" w:rsidRPr="00C81593" w:rsidRDefault="00776E6D" w:rsidP="00776E6D">
      <w:pPr>
        <w:numPr>
          <w:ilvl w:val="0"/>
          <w:numId w:val="1"/>
        </w:num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C81593" w:rsidRDefault="00776E6D" w:rsidP="00776E6D">
      <w:pPr>
        <w:spacing w:after="0" w:line="276" w:lineRule="auto"/>
        <w:jc w:val="both"/>
        <w:rPr>
          <w:rFonts w:ascii="Century Gothic" w:eastAsia="Calibri" w:hAnsi="Century Gothic" w:cs="Calibri"/>
        </w:rPr>
      </w:pPr>
    </w:p>
    <w:p w14:paraId="0A75947B" w14:textId="1C05F59E" w:rsidR="00776E6D" w:rsidRPr="00C81593"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rPr>
      </w:pPr>
      <w:r w:rsidRPr="00C81593">
        <w:rPr>
          <w:rFonts w:ascii="Century Gothic" w:eastAsia="Calibri" w:hAnsi="Century Gothic" w:cs="Calibri"/>
        </w:rPr>
        <w:t xml:space="preserve">L’OSC doit renseigner la colonne des dépenses révisées </w:t>
      </w:r>
      <w:r w:rsidRPr="00C81593">
        <w:rPr>
          <w:rFonts w:ascii="Century Gothic" w:eastAsia="Calibri" w:hAnsi="Century Gothic" w:cs="Calibri"/>
          <w:u w:val="single"/>
        </w:rPr>
        <w:t>uniquement en début de tranche 2</w:t>
      </w:r>
      <w:r w:rsidRPr="00C81593">
        <w:rPr>
          <w:rFonts w:ascii="Century Gothic" w:eastAsia="Calibri" w:hAnsi="Century Gothic" w:cs="Calibri"/>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w:t>
      </w:r>
      <w:r w:rsidR="00272E4A" w:rsidRPr="00C81593">
        <w:rPr>
          <w:rFonts w:ascii="Century Gothic" w:eastAsia="Calibri" w:hAnsi="Century Gothic" w:cs="Calibri"/>
        </w:rPr>
        <w:t>2 dans</w:t>
      </w:r>
      <w:r w:rsidRPr="00C81593">
        <w:rPr>
          <w:rFonts w:ascii="Century Gothic" w:eastAsia="Calibri" w:hAnsi="Century Gothic" w:cs="Calibri"/>
        </w:rPr>
        <w:t xml:space="preserve"> la colonne des dépenses révisées de la tranche 2</w:t>
      </w:r>
      <w:r w:rsidR="00777337" w:rsidRPr="00C81593">
        <w:rPr>
          <w:rFonts w:ascii="Century Gothic" w:eastAsia="Calibri" w:hAnsi="Century Gothic" w:cs="Calibri"/>
        </w:rPr>
        <w:t>.</w:t>
      </w:r>
    </w:p>
    <w:p w14:paraId="5BCDEC14" w14:textId="77777777" w:rsidR="00776E6D" w:rsidRPr="00C81593" w:rsidRDefault="00776E6D" w:rsidP="00776E6D">
      <w:pPr>
        <w:spacing w:after="0" w:line="276" w:lineRule="auto"/>
        <w:jc w:val="both"/>
        <w:rPr>
          <w:rFonts w:ascii="Century Gothic" w:eastAsia="Calibri" w:hAnsi="Century Gothic" w:cs="Calibri"/>
        </w:rPr>
      </w:pPr>
    </w:p>
    <w:p w14:paraId="05E69A5A" w14:textId="77777777" w:rsidR="00776E6D" w:rsidRPr="007D32FF" w:rsidRDefault="00776E6D" w:rsidP="00776E6D">
      <w:pPr>
        <w:numPr>
          <w:ilvl w:val="0"/>
          <w:numId w:val="2"/>
        </w:numPr>
        <w:spacing w:after="0" w:line="276" w:lineRule="auto"/>
        <w:ind w:left="357" w:hanging="357"/>
        <w:jc w:val="both"/>
        <w:rPr>
          <w:rFonts w:ascii="Century Gothic" w:eastAsia="Times New Roman" w:hAnsi="Century Gothic" w:cs="Calibri"/>
          <w:color w:val="FF0000"/>
          <w:lang w:eastAsia="fr-FR"/>
        </w:rPr>
      </w:pPr>
      <w:r w:rsidRPr="00C81593">
        <w:rPr>
          <w:rFonts w:ascii="Century Gothic" w:eastAsia="Times New Roman" w:hAnsi="Century Gothic" w:cs="Calibri"/>
          <w:b/>
          <w:i/>
          <w:lang w:eastAsia="fr-FR"/>
        </w:rPr>
        <w:t>Les colonnes en blanc "variations"</w:t>
      </w:r>
      <w:r w:rsidRPr="00C81593">
        <w:rPr>
          <w:rFonts w:ascii="Century Gothic" w:eastAsia="Times New Roman" w:hAnsi="Century Gothic" w:cs="Calibri"/>
          <w:lang w:eastAsia="fr-FR"/>
        </w:rPr>
        <w:t xml:space="preserve"> </w:t>
      </w:r>
      <w:r w:rsidRPr="007D32FF">
        <w:rPr>
          <w:rFonts w:ascii="Century Gothic" w:eastAsia="Times New Roman" w:hAnsi="Century Gothic" w:cs="Calibri"/>
          <w:lang w:eastAsia="fr-FR"/>
        </w:rPr>
        <w:t>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7D32FF" w:rsidRDefault="00776E6D" w:rsidP="00776E6D">
      <w:pPr>
        <w:spacing w:after="0" w:line="240" w:lineRule="auto"/>
        <w:rPr>
          <w:rFonts w:ascii="Century Gothic" w:eastAsia="Times New Roman" w:hAnsi="Century Gothic" w:cs="Calibri"/>
          <w:b/>
          <w:caps/>
          <w:u w:val="single"/>
          <w:lang w:eastAsia="fr-FR"/>
        </w:rPr>
      </w:pPr>
      <w:bookmarkStart w:id="1" w:name="_Toc324951755"/>
      <w:r w:rsidRPr="007D32FF">
        <w:rPr>
          <w:rFonts w:ascii="Century Gothic" w:eastAsia="Times New Roman" w:hAnsi="Century Gothic" w:cs="Calibri"/>
          <w:b/>
          <w:u w:val="single"/>
          <w:lang w:eastAsia="fr-FR"/>
        </w:rPr>
        <w:t>Détails des rubriques de dépenses éligibles</w:t>
      </w:r>
      <w:bookmarkEnd w:id="1"/>
    </w:p>
    <w:p w14:paraId="406FAA71" w14:textId="3AACFB21"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w:t>
      </w:r>
      <w:r w:rsidR="003F5677" w:rsidRPr="007D32FF">
        <w:rPr>
          <w:rFonts w:ascii="Century Gothic" w:eastAsia="Times New Roman" w:hAnsi="Century Gothic" w:cs="Calibri"/>
          <w:lang w:eastAsia="fr-FR"/>
        </w:rPr>
        <w:t>es dépenses sont organisées en 7</w:t>
      </w:r>
      <w:r w:rsidRPr="007D32FF">
        <w:rPr>
          <w:rFonts w:ascii="Century Gothic" w:eastAsia="Times New Roman" w:hAnsi="Century Gothic" w:cs="Calibri"/>
          <w:lang w:eastAsia="fr-FR"/>
        </w:rPr>
        <w:t xml:space="preserve"> rubriques. Seules les variations supérieures ou égales à 20% du total de chacune des rubriques ci-dessous sont soumises à ANO de DPA/OSC. </w:t>
      </w:r>
    </w:p>
    <w:p w14:paraId="16EA8858" w14:textId="00C72625"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Pour chaque rubrique, les frais peuvent être s</w:t>
      </w:r>
      <w:r w:rsidR="00784A88" w:rsidRPr="007D32FF">
        <w:rPr>
          <w:rFonts w:ascii="Century Gothic" w:eastAsia="Times New Roman" w:hAnsi="Century Gothic" w:cs="Calibri"/>
          <w:lang w:eastAsia="fr-FR"/>
        </w:rPr>
        <w:t>upportés soit par l’association</w:t>
      </w:r>
      <w:r w:rsidRPr="007D32FF">
        <w:rPr>
          <w:rFonts w:ascii="Century Gothic" w:eastAsia="Times New Roman" w:hAnsi="Century Gothic" w:cs="Calibri"/>
          <w:lang w:eastAsia="fr-FR"/>
        </w:rPr>
        <w:t xml:space="preserve"> soit par son</w:t>
      </w:r>
      <w:r w:rsidR="009B53E0" w:rsidRPr="007D32FF">
        <w:rPr>
          <w:rFonts w:ascii="Century Gothic" w:eastAsia="Times New Roman" w:hAnsi="Century Gothic" w:cs="Calibri"/>
          <w:lang w:eastAsia="fr-FR"/>
        </w:rPr>
        <w:t>/se</w:t>
      </w:r>
      <w:r w:rsidR="00777337" w:rsidRPr="007D32FF">
        <w:rPr>
          <w:rFonts w:ascii="Century Gothic" w:eastAsia="Times New Roman" w:hAnsi="Century Gothic" w:cs="Calibri"/>
          <w:lang w:eastAsia="fr-FR"/>
        </w:rPr>
        <w:t>s</w:t>
      </w:r>
      <w:r w:rsidRPr="007D32FF">
        <w:rPr>
          <w:rFonts w:ascii="Century Gothic" w:eastAsia="Times New Roman" w:hAnsi="Century Gothic" w:cs="Calibri"/>
          <w:lang w:eastAsia="fr-FR"/>
        </w:rPr>
        <w:t xml:space="preserve"> partenaire(s). </w:t>
      </w:r>
    </w:p>
    <w:p w14:paraId="3E7D62E6"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7D32FF" w:rsidRDefault="00776E6D" w:rsidP="00776E6D">
      <w:pPr>
        <w:spacing w:before="88" w:after="0" w:line="247" w:lineRule="auto"/>
        <w:jc w:val="both"/>
        <w:rPr>
          <w:rFonts w:ascii="Century Gothic" w:eastAsia="Times New Roman" w:hAnsi="Century Gothic" w:cs="Times New Roman"/>
          <w:i/>
          <w:lang w:eastAsia="fr-FR"/>
        </w:rPr>
      </w:pPr>
    </w:p>
    <w:p w14:paraId="7FE6D700" w14:textId="13CD12FA" w:rsidR="00776E6D" w:rsidRPr="007D32FF"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7D32FF">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de structuration des partenaires </w:t>
      </w:r>
    </w:p>
    <w:p w14:paraId="55D3270B" w14:textId="77777777" w:rsidR="00776E6D" w:rsidRPr="007D32FF" w:rsidRDefault="00776E6D" w:rsidP="00776E6D">
      <w:pPr>
        <w:spacing w:before="88" w:after="0" w:line="247" w:lineRule="auto"/>
        <w:jc w:val="both"/>
        <w:rPr>
          <w:rFonts w:ascii="Century Gothic" w:eastAsia="Times New Roman" w:hAnsi="Century Gothic" w:cs="Times New Roman"/>
          <w:i/>
          <w:lang w:eastAsia="fr-FR"/>
        </w:rPr>
      </w:pPr>
    </w:p>
    <w:p w14:paraId="208DA2BF" w14:textId="26FA28B5"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1 : Immobilier, équipement technique et mobilier (achat ou location de type leasing</w:t>
      </w:r>
      <w:r w:rsidRPr="00C81593">
        <w:rPr>
          <w:rFonts w:ascii="Century Gothic" w:eastAsia="Times New Roman" w:hAnsi="Century Gothic" w:cs="Times New Roman"/>
          <w:b/>
          <w:spacing w:val="-3"/>
          <w:w w:val="95"/>
          <w:sz w:val="24"/>
          <w:lang w:eastAsia="fr-FR"/>
        </w:rPr>
        <w:footnoteReference w:id="1"/>
      </w:r>
      <w:r w:rsidRPr="00C81593">
        <w:rPr>
          <w:rFonts w:ascii="Century Gothic" w:eastAsia="Times New Roman" w:hAnsi="Century Gothic" w:cs="Times New Roman"/>
          <w:b/>
          <w:spacing w:val="-3"/>
          <w:w w:val="95"/>
          <w:sz w:val="24"/>
          <w:lang w:eastAsia="fr-FR"/>
        </w:rPr>
        <w:t>)</w:t>
      </w:r>
      <w:r w:rsidR="009B53E0" w:rsidRPr="00C81593">
        <w:rPr>
          <w:rFonts w:ascii="Century Gothic" w:eastAsia="Times New Roman" w:hAnsi="Century Gothic" w:cs="Times New Roman"/>
          <w:b/>
          <w:spacing w:val="-3"/>
          <w:w w:val="95"/>
          <w:sz w:val="24"/>
          <w:lang w:eastAsia="fr-FR"/>
        </w:rPr>
        <w:t xml:space="preserve"> </w:t>
      </w:r>
    </w:p>
    <w:p w14:paraId="74A93361"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immobilier, locaux, terrains, infrastructures : </w:t>
      </w:r>
    </w:p>
    <w:p w14:paraId="1A2500B5"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toutes constructions/réhabilitations de bâtiments, bureaux, écoles, hôpitaux, hangars, etc. ;</w:t>
      </w:r>
    </w:p>
    <w:p w14:paraId="1898EBF5" w14:textId="06BB7108"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terrains pour la mise en œuvre du projet ;</w:t>
      </w:r>
    </w:p>
    <w:p w14:paraId="3DA0E56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toutes infrastructures économiques : pistes, routes, ponts, aménagements hydro-agricoles, etc. ;</w:t>
      </w:r>
    </w:p>
    <w:p w14:paraId="608E751D"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locaux construits </w:t>
      </w:r>
    </w:p>
    <w:p w14:paraId="542FD6AA" w14:textId="6D746B5D" w:rsidR="00776E6D" w:rsidRPr="00C81593" w:rsidRDefault="00776E6D" w:rsidP="00776E6D">
      <w:pPr>
        <w:keepNext/>
        <w:numPr>
          <w:ilvl w:val="0"/>
          <w:numId w:val="3"/>
        </w:numPr>
        <w:spacing w:after="0" w:line="276" w:lineRule="auto"/>
        <w:ind w:hanging="357"/>
        <w:contextualSpacing/>
        <w:jc w:val="both"/>
        <w:rPr>
          <w:rFonts w:ascii="Century Gothic" w:eastAsia="Cambria" w:hAnsi="Century Gothic" w:cs="Calibri"/>
          <w:u w:val="single"/>
        </w:rPr>
      </w:pPr>
      <w:r w:rsidRPr="00C81593">
        <w:rPr>
          <w:rFonts w:ascii="Century Gothic" w:eastAsia="Cambria" w:hAnsi="Century Gothic" w:cs="Calibri"/>
        </w:rPr>
        <w:t>Dont équipements techniques et véhicules</w:t>
      </w:r>
      <w:r w:rsidR="00865D5B" w:rsidRPr="00C81593">
        <w:rPr>
          <w:rFonts w:ascii="Century Gothic" w:eastAsia="Cambria" w:hAnsi="Century Gothic" w:cs="Calibri"/>
        </w:rPr>
        <w:t xml:space="preserve">, </w:t>
      </w:r>
      <w:r w:rsidR="00865D5B" w:rsidRPr="00C81593">
        <w:rPr>
          <w:rFonts w:ascii="Century Gothic" w:eastAsia="Cambria" w:hAnsi="Century Gothic" w:cs="Calibri"/>
          <w:u w:val="single"/>
        </w:rPr>
        <w:t>uniquement</w:t>
      </w:r>
      <w:r w:rsidR="006B0861" w:rsidRPr="00C81593">
        <w:rPr>
          <w:rFonts w:ascii="Century Gothic" w:eastAsia="Cambria" w:hAnsi="Century Gothic" w:cs="Calibri"/>
          <w:u w:val="single"/>
        </w:rPr>
        <w:t xml:space="preserve"> si destinés </w:t>
      </w:r>
      <w:r w:rsidR="00265948" w:rsidRPr="00C81593">
        <w:rPr>
          <w:rFonts w:ascii="Century Gothic" w:eastAsia="Cambria" w:hAnsi="Century Gothic" w:cs="Calibri"/>
          <w:u w:val="single"/>
        </w:rPr>
        <w:t>à 100%</w:t>
      </w:r>
      <w:r w:rsidR="006B0861" w:rsidRPr="00C81593">
        <w:rPr>
          <w:rFonts w:ascii="Century Gothic" w:eastAsia="Cambria" w:hAnsi="Century Gothic" w:cs="Calibri"/>
          <w:u w:val="single"/>
        </w:rPr>
        <w:t xml:space="preserve"> </w:t>
      </w:r>
      <w:r w:rsidR="00265948" w:rsidRPr="00C81593">
        <w:rPr>
          <w:rFonts w:ascii="Century Gothic" w:eastAsia="Cambria" w:hAnsi="Century Gothic" w:cs="Calibri"/>
          <w:u w:val="single"/>
        </w:rPr>
        <w:t xml:space="preserve">au </w:t>
      </w:r>
      <w:r w:rsidR="00865D5B" w:rsidRPr="00C81593">
        <w:rPr>
          <w:rFonts w:ascii="Century Gothic" w:eastAsia="Cambria" w:hAnsi="Century Gothic" w:cs="Calibri"/>
          <w:u w:val="single"/>
        </w:rPr>
        <w:t>projet</w:t>
      </w:r>
      <w:r w:rsidRPr="00C81593">
        <w:rPr>
          <w:rFonts w:ascii="Century Gothic" w:eastAsia="Cambria" w:hAnsi="Century Gothic" w:cs="Calibri"/>
          <w:u w:val="single"/>
        </w:rPr>
        <w:t xml:space="preserve"> </w:t>
      </w:r>
      <w:r w:rsidR="00265948" w:rsidRPr="00C81593">
        <w:rPr>
          <w:rFonts w:ascii="Century Gothic" w:eastAsia="Cambria" w:hAnsi="Century Gothic" w:cs="Calibri"/>
          <w:u w:val="single"/>
        </w:rPr>
        <w:t>(ou au prorata d’utilisation au profit du projet)</w:t>
      </w:r>
    </w:p>
    <w:p w14:paraId="4A4B1EA2" w14:textId="77777777" w:rsidR="00776E6D" w:rsidRPr="00C81593" w:rsidRDefault="00776E6D" w:rsidP="00776E6D">
      <w:pPr>
        <w:keepNext/>
        <w:numPr>
          <w:ilvl w:val="1"/>
          <w:numId w:val="3"/>
        </w:numPr>
        <w:spacing w:after="0" w:line="276" w:lineRule="auto"/>
        <w:ind w:hanging="357"/>
        <w:contextualSpacing/>
        <w:jc w:val="both"/>
        <w:rPr>
          <w:rFonts w:ascii="Century Gothic" w:eastAsia="Cambria" w:hAnsi="Century Gothic" w:cs="Calibri"/>
        </w:rPr>
      </w:pPr>
      <w:r w:rsidRPr="00C81593">
        <w:rPr>
          <w:rFonts w:ascii="Century Gothic" w:eastAsia="Cambria" w:hAnsi="Century Gothic" w:cs="Calibri"/>
        </w:rPr>
        <w:t>équipement : micro-ordinateurs, imprimantes, logiciels, vidéo- projecteurs, appareils photos, etc. ;</w:t>
      </w:r>
    </w:p>
    <w:p w14:paraId="3EE315C0"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équipement agricole : outillage agricole, matériel de récolte, motoculteurs, tracteurs, etc. ;</w:t>
      </w:r>
    </w:p>
    <w:p w14:paraId="28C64BF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équipement industriel : machines diverses y compris les engins des TP ;</w:t>
      </w:r>
    </w:p>
    <w:p w14:paraId="5A5D9ED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équipement des institutions d’enseignement techniques, les centres de radio-télévision, etc. ;</w:t>
      </w:r>
    </w:p>
    <w:p w14:paraId="54A49DD0"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matériel médico-chirurgical, petit matériel nécessaire à la médecine ;</w:t>
      </w:r>
    </w:p>
    <w:p w14:paraId="4A47155F"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outillage artisans, PME ;</w:t>
      </w:r>
    </w:p>
    <w:p w14:paraId="240BAB11"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véhicules : voitures de ville, voitures spécialisées, véhicules à deux roues ;</w:t>
      </w:r>
    </w:p>
    <w:p w14:paraId="6EAE5E93"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autres matériels de transport : bateaux, barques de pêche, pirogues, etc.</w:t>
      </w:r>
    </w:p>
    <w:p w14:paraId="326F1E78" w14:textId="3290B38B"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autres équipements directement liés au projet</w:t>
      </w:r>
      <w:r w:rsidR="00E62E15" w:rsidRPr="00C81593">
        <w:rPr>
          <w:rFonts w:ascii="Century Gothic" w:eastAsia="Cambria" w:hAnsi="Century Gothic" w:cs="Calibri"/>
        </w:rPr>
        <w:t> ;</w:t>
      </w:r>
    </w:p>
    <w:p w14:paraId="3A06B64B" w14:textId="6E488406" w:rsidR="009B53E0" w:rsidRPr="00C81593" w:rsidRDefault="009B53E0"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logiciel de filtrage (suite aux nouvelles directives de filtrage de l’Etat français)</w:t>
      </w:r>
      <w:r w:rsidR="00E62E15" w:rsidRPr="00C81593">
        <w:rPr>
          <w:rFonts w:ascii="Century Gothic" w:eastAsia="Cambria" w:hAnsi="Century Gothic" w:cs="Calibri"/>
        </w:rPr>
        <w:t>.</w:t>
      </w:r>
    </w:p>
    <w:p w14:paraId="5393C454" w14:textId="3E366271" w:rsidR="00206261" w:rsidRPr="00C81593" w:rsidRDefault="00776E6D" w:rsidP="00206261">
      <w:pPr>
        <w:keepNext/>
        <w:numPr>
          <w:ilvl w:val="0"/>
          <w:numId w:val="3"/>
        </w:numPr>
        <w:spacing w:after="0" w:line="276" w:lineRule="auto"/>
        <w:ind w:hanging="357"/>
        <w:contextualSpacing/>
        <w:jc w:val="both"/>
        <w:rPr>
          <w:rFonts w:ascii="Century Gothic" w:eastAsia="Cambria" w:hAnsi="Century Gothic" w:cs="Calibri"/>
          <w:u w:val="single"/>
        </w:rPr>
      </w:pPr>
      <w:r w:rsidRPr="00C81593">
        <w:rPr>
          <w:rFonts w:ascii="Century Gothic" w:eastAsia="Cambria" w:hAnsi="Century Gothic" w:cs="Calibri"/>
        </w:rPr>
        <w:t>Dont mobilier : mobilier, réfrigérateurs, climatis</w:t>
      </w:r>
      <w:r w:rsidR="003C1E5B" w:rsidRPr="00C81593">
        <w:rPr>
          <w:rFonts w:ascii="Century Gothic" w:eastAsia="Cambria" w:hAnsi="Century Gothic" w:cs="Calibri"/>
        </w:rPr>
        <w:t xml:space="preserve">eurs, mobiliers de bureau, etc. </w:t>
      </w:r>
      <w:r w:rsidRPr="00C81593">
        <w:rPr>
          <w:rFonts w:ascii="Century Gothic" w:eastAsia="Cambria" w:hAnsi="Century Gothic" w:cs="Calibri"/>
        </w:rPr>
        <w:t>;</w:t>
      </w:r>
      <w:r w:rsidR="00206261" w:rsidRPr="00C81593">
        <w:rPr>
          <w:rFonts w:ascii="Century Gothic" w:eastAsia="Cambria" w:hAnsi="Century Gothic" w:cs="Calibri"/>
        </w:rPr>
        <w:t xml:space="preserve"> </w:t>
      </w:r>
      <w:r w:rsidR="00206261" w:rsidRPr="00C81593">
        <w:rPr>
          <w:rFonts w:ascii="Century Gothic" w:eastAsia="Cambria" w:hAnsi="Century Gothic" w:cs="Calibri"/>
          <w:u w:val="single"/>
        </w:rPr>
        <w:t>uniquement si destinés à 100% au projet (ou au prorata d’utilisation au profit du projet)</w:t>
      </w:r>
    </w:p>
    <w:p w14:paraId="6BF0BF2D" w14:textId="77777777" w:rsidR="00776E6D" w:rsidRPr="00C81593" w:rsidRDefault="00776E6D" w:rsidP="00206261">
      <w:pPr>
        <w:spacing w:after="0" w:line="276" w:lineRule="auto"/>
        <w:ind w:left="720"/>
        <w:contextualSpacing/>
        <w:jc w:val="both"/>
        <w:rPr>
          <w:rFonts w:ascii="Century Gothic" w:eastAsia="Cambria" w:hAnsi="Century Gothic" w:cs="Calibri"/>
        </w:rPr>
      </w:pPr>
    </w:p>
    <w:p w14:paraId="5CCA588F" w14:textId="77777777"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 xml:space="preserve"> Rubrique 2 :  Frais de services, achats et locations</w:t>
      </w:r>
    </w:p>
    <w:p w14:paraId="59B446E8"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intrants, matières premières, marchandises et autres </w:t>
      </w:r>
      <w:r w:rsidRPr="007D32FF">
        <w:rPr>
          <w:rFonts w:ascii="Century Gothic" w:eastAsia="Cambria" w:hAnsi="Century Gothic" w:cs="Calibri"/>
        </w:rPr>
        <w:t>approvisionnements :</w:t>
      </w:r>
    </w:p>
    <w:p w14:paraId="74110DC4" w14:textId="77777777"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Intrants industriels : toutes les fournitures destinées à des processus TPE, PMI ou artisanat, de constructions ou de services qui ne sont pas listées ailleurs.</w:t>
      </w:r>
    </w:p>
    <w:p w14:paraId="4D4A1017" w14:textId="77777777"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Intrants agricoles : engrais, produits phytosanitaires, semences, vaccins et médicaments pour animaux…</w:t>
      </w:r>
    </w:p>
    <w:p w14:paraId="2D580DCF" w14:textId="0FD1190C" w:rsidR="00776E6D" w:rsidRPr="007D32FF" w:rsidRDefault="00776E6D" w:rsidP="00776E6D">
      <w:pPr>
        <w:numPr>
          <w:ilvl w:val="1"/>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Pièces détachées et réparations des véhicules et engins nécessaires au projet.</w:t>
      </w:r>
    </w:p>
    <w:p w14:paraId="261694A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Médicaments et consommables médicaux destinés à la médecine : tous les médicaments, vaccins, etc.</w:t>
      </w:r>
    </w:p>
    <w:p w14:paraId="4B522F20" w14:textId="3B73F464"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lastRenderedPageBreak/>
        <w:t>Dont fournitures et consommables </w:t>
      </w:r>
      <w:r w:rsidR="006B0861" w:rsidRPr="00C81593">
        <w:rPr>
          <w:rFonts w:ascii="Century Gothic" w:eastAsia="Cambria" w:hAnsi="Century Gothic" w:cs="Calibri"/>
          <w:u w:val="single"/>
        </w:rPr>
        <w:t>(hors fournitures et consommable</w:t>
      </w:r>
      <w:r w:rsidR="00C47728" w:rsidRPr="00C81593">
        <w:rPr>
          <w:rFonts w:ascii="Century Gothic" w:eastAsia="Cambria" w:hAnsi="Century Gothic" w:cs="Calibri"/>
          <w:u w:val="single"/>
        </w:rPr>
        <w:t>s</w:t>
      </w:r>
      <w:r w:rsidR="00206261" w:rsidRPr="00C81593">
        <w:rPr>
          <w:rFonts w:ascii="Century Gothic" w:eastAsia="Cambria" w:hAnsi="Century Gothic" w:cs="Calibri"/>
          <w:u w:val="single"/>
        </w:rPr>
        <w:t xml:space="preserve"> pour le compte</w:t>
      </w:r>
      <w:r w:rsidR="006B0861" w:rsidRPr="00C81593">
        <w:rPr>
          <w:rFonts w:ascii="Century Gothic" w:eastAsia="Cambria" w:hAnsi="Century Gothic" w:cs="Calibri"/>
          <w:u w:val="single"/>
        </w:rPr>
        <w:t xml:space="preserve"> de l’OSC porteuse</w:t>
      </w:r>
      <w:r w:rsidR="00206261" w:rsidRPr="00C81593">
        <w:rPr>
          <w:rFonts w:ascii="Century Gothic" w:eastAsia="Cambria" w:hAnsi="Century Gothic" w:cs="Calibri"/>
          <w:u w:val="single"/>
        </w:rPr>
        <w:t xml:space="preserve"> </w:t>
      </w:r>
      <w:r w:rsidR="003C1E5B" w:rsidRPr="00C81593">
        <w:rPr>
          <w:rFonts w:ascii="Century Gothic" w:eastAsia="Cambria" w:hAnsi="Century Gothic" w:cs="Calibri"/>
          <w:u w:val="single"/>
        </w:rPr>
        <w:t xml:space="preserve">du projet </w:t>
      </w:r>
      <w:r w:rsidR="0028710F" w:rsidRPr="00C81593">
        <w:rPr>
          <w:rFonts w:ascii="Century Gothic" w:eastAsia="Cambria" w:hAnsi="Century Gothic" w:cs="Calibri"/>
          <w:u w:val="single"/>
        </w:rPr>
        <w:t xml:space="preserve">et </w:t>
      </w:r>
      <w:r w:rsidR="00206261" w:rsidRPr="00C81593">
        <w:rPr>
          <w:rFonts w:ascii="Century Gothic" w:eastAsia="Cambria" w:hAnsi="Century Gothic" w:cs="Calibri"/>
          <w:u w:val="single"/>
        </w:rPr>
        <w:t>non liés au projet</w:t>
      </w:r>
      <w:r w:rsidR="006B0861" w:rsidRPr="00C81593">
        <w:rPr>
          <w:rFonts w:ascii="Century Gothic" w:eastAsia="Cambria" w:hAnsi="Century Gothic" w:cs="Calibri"/>
          <w:u w:val="single"/>
        </w:rPr>
        <w:t>)</w:t>
      </w:r>
      <w:r w:rsidRPr="00C81593">
        <w:rPr>
          <w:rFonts w:ascii="Century Gothic" w:eastAsia="Cambria" w:hAnsi="Century Gothic" w:cs="Calibri"/>
        </w:rPr>
        <w:t xml:space="preserve">: </w:t>
      </w:r>
    </w:p>
    <w:p w14:paraId="2AE6B1A6"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Fluides et énergie : eau, énergie, carburant… </w:t>
      </w:r>
    </w:p>
    <w:p w14:paraId="6F39EAAB"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Fournitures de bureau (papier, crayon, encre, etc.).</w:t>
      </w:r>
    </w:p>
    <w:p w14:paraId="1BEC9942" w14:textId="77777777" w:rsidR="00776E6D" w:rsidRPr="00C81593" w:rsidRDefault="00776E6D" w:rsidP="00776E6D">
      <w:pPr>
        <w:numPr>
          <w:ilvl w:val="1"/>
          <w:numId w:val="3"/>
        </w:numPr>
        <w:spacing w:after="0" w:line="276" w:lineRule="auto"/>
        <w:contextualSpacing/>
        <w:jc w:val="both"/>
        <w:rPr>
          <w:rFonts w:ascii="Century Gothic" w:eastAsia="Cambria" w:hAnsi="Century Gothic" w:cs="Times New Roman"/>
          <w:w w:val="90"/>
        </w:rPr>
      </w:pPr>
      <w:r w:rsidRPr="00C81593">
        <w:rPr>
          <w:rFonts w:ascii="Century Gothic" w:eastAsia="Cambria" w:hAnsi="Century Gothic" w:cs="Calibri"/>
        </w:rPr>
        <w:t>Fournitures pour activités</w:t>
      </w:r>
      <w:r w:rsidRPr="00C81593">
        <w:rPr>
          <w:rFonts w:ascii="Century Gothic" w:eastAsia="Cambria" w:hAnsi="Century Gothic" w:cs="Times New Roman"/>
          <w:w w:val="90"/>
        </w:rPr>
        <w:t xml:space="preserve"> </w:t>
      </w:r>
    </w:p>
    <w:p w14:paraId="5EC04B9F" w14:textId="1D760799"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locations (hors leasing</w:t>
      </w:r>
      <w:r w:rsidRPr="00C81593">
        <w:rPr>
          <w:rFonts w:ascii="Century Gothic" w:eastAsia="Cambria" w:hAnsi="Century Gothic" w:cs="Calibri"/>
          <w:vertAlign w:val="superscript"/>
        </w:rPr>
        <w:t>1</w:t>
      </w:r>
      <w:r w:rsidRPr="00C81593">
        <w:rPr>
          <w:rFonts w:ascii="Century Gothic" w:eastAsia="Cambria" w:hAnsi="Century Gothic" w:cs="Calibri"/>
        </w:rPr>
        <w:t>)</w:t>
      </w:r>
      <w:r w:rsidR="006B0861" w:rsidRPr="00C81593">
        <w:rPr>
          <w:rFonts w:ascii="Century Gothic" w:eastAsia="Cambria" w:hAnsi="Century Gothic" w:cs="Calibri"/>
        </w:rPr>
        <w:t xml:space="preserve"> et </w:t>
      </w:r>
      <w:r w:rsidR="006B0861" w:rsidRPr="00C81593">
        <w:rPr>
          <w:rFonts w:ascii="Century Gothic" w:eastAsia="Cambria" w:hAnsi="Century Gothic" w:cs="Calibri"/>
          <w:u w:val="single"/>
        </w:rPr>
        <w:t>(hors bureaux de l’OSC porteuse</w:t>
      </w:r>
      <w:r w:rsidR="003C1E5B" w:rsidRPr="00C81593">
        <w:rPr>
          <w:rFonts w:ascii="Century Gothic" w:eastAsia="Cambria" w:hAnsi="Century Gothic" w:cs="Calibri"/>
          <w:u w:val="single"/>
        </w:rPr>
        <w:t xml:space="preserve"> du projet</w:t>
      </w:r>
      <w:r w:rsidR="006B0861" w:rsidRPr="00C81593">
        <w:rPr>
          <w:rFonts w:ascii="Century Gothic" w:eastAsia="Cambria" w:hAnsi="Century Gothic" w:cs="Calibri"/>
          <w:u w:val="single"/>
        </w:rPr>
        <w:t>)</w:t>
      </w:r>
      <w:r w:rsidRPr="00C81593">
        <w:rPr>
          <w:rFonts w:ascii="Century Gothic" w:eastAsia="Cambria" w:hAnsi="Century Gothic" w:cs="Calibri"/>
        </w:rPr>
        <w:t xml:space="preserve">: </w:t>
      </w:r>
    </w:p>
    <w:p w14:paraId="1221FA04"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Bureaux, salles de formation, véhicules </w:t>
      </w:r>
    </w:p>
    <w:p w14:paraId="3C812A78" w14:textId="0AB3FED4"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frais de documentation</w:t>
      </w:r>
      <w:r w:rsidR="006B0861" w:rsidRPr="00C81593">
        <w:rPr>
          <w:rFonts w:ascii="Century Gothic" w:eastAsia="Cambria" w:hAnsi="Century Gothic" w:cs="Calibri"/>
        </w:rPr>
        <w:t>, de publication et de diffusion</w:t>
      </w:r>
      <w:r w:rsidRPr="00C81593">
        <w:rPr>
          <w:rFonts w:ascii="Century Gothic" w:eastAsia="Cambria" w:hAnsi="Century Gothic" w:cs="Calibri"/>
        </w:rPr>
        <w:t xml:space="preserve"> : livres, documentation scientifique, documents audiovisuels, films, expositions, etc.</w:t>
      </w:r>
    </w:p>
    <w:p w14:paraId="42470E37" w14:textId="3EACDC18" w:rsidR="00776E6D" w:rsidRPr="00C81593" w:rsidRDefault="00776E6D" w:rsidP="00C47728">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autres achats et services extérieurs : affranchissement, abonnement internet, abonnement téléphonique, hébergement site internet, assurances, frais d’adhésion, etc. ;</w:t>
      </w:r>
      <w:r w:rsidR="00206261" w:rsidRPr="00C81593">
        <w:rPr>
          <w:rFonts w:ascii="Century Gothic" w:eastAsia="Cambria" w:hAnsi="Century Gothic" w:cs="Calibri"/>
          <w:u w:val="single"/>
        </w:rPr>
        <w:t xml:space="preserve"> (hors achats et services extérieurs pour le compte de l’OSC porteuse </w:t>
      </w:r>
      <w:r w:rsidR="00C46177" w:rsidRPr="00C81593">
        <w:rPr>
          <w:rFonts w:ascii="Century Gothic" w:eastAsia="Cambria" w:hAnsi="Century Gothic" w:cs="Calibri"/>
          <w:u w:val="single"/>
        </w:rPr>
        <w:t xml:space="preserve">du projet </w:t>
      </w:r>
      <w:r w:rsidR="0028710F" w:rsidRPr="00C81593">
        <w:rPr>
          <w:rFonts w:ascii="Century Gothic" w:eastAsia="Cambria" w:hAnsi="Century Gothic" w:cs="Calibri"/>
          <w:u w:val="single"/>
        </w:rPr>
        <w:t xml:space="preserve">et </w:t>
      </w:r>
      <w:r w:rsidR="00206261" w:rsidRPr="00C81593">
        <w:rPr>
          <w:rFonts w:ascii="Century Gothic" w:eastAsia="Cambria" w:hAnsi="Century Gothic" w:cs="Calibri"/>
          <w:u w:val="single"/>
        </w:rPr>
        <w:t>non liés au projet)</w:t>
      </w:r>
      <w:r w:rsidR="00206261" w:rsidRPr="00C81593">
        <w:rPr>
          <w:rFonts w:ascii="Century Gothic" w:eastAsia="Cambria" w:hAnsi="Century Gothic" w:cs="Calibri"/>
        </w:rPr>
        <w:t>:</w:t>
      </w:r>
    </w:p>
    <w:p w14:paraId="2766F4F3" w14:textId="4483479C" w:rsidR="004572A5" w:rsidRPr="00C81593" w:rsidRDefault="004572A5" w:rsidP="00776E6D">
      <w:pPr>
        <w:spacing w:before="82" w:after="0" w:line="240"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Tous les coûts imputés dans cette rubrique doivent être spécifiques au projet et non relatifs au siège</w:t>
      </w:r>
      <w:r w:rsidR="0028710F" w:rsidRPr="00C81593">
        <w:rPr>
          <w:rFonts w:ascii="Century Gothic" w:eastAsia="Times New Roman" w:hAnsi="Century Gothic" w:cs="Times New Roman"/>
          <w:lang w:eastAsia="fr-FR"/>
        </w:rPr>
        <w:t xml:space="preserve"> de l’OSC porteuse du projet</w:t>
      </w:r>
      <w:r w:rsidRPr="00C81593">
        <w:rPr>
          <w:rFonts w:ascii="Century Gothic" w:eastAsia="Times New Roman" w:hAnsi="Century Gothic" w:cs="Times New Roman"/>
          <w:lang w:eastAsia="fr-FR"/>
        </w:rPr>
        <w:t>.</w:t>
      </w:r>
    </w:p>
    <w:p w14:paraId="7B5F04FC" w14:textId="77777777" w:rsidR="00C46177" w:rsidRPr="00C81593" w:rsidRDefault="00C46177" w:rsidP="00776E6D">
      <w:pPr>
        <w:spacing w:before="82" w:after="0" w:line="240" w:lineRule="auto"/>
        <w:jc w:val="both"/>
        <w:rPr>
          <w:rFonts w:ascii="Century Gothic" w:eastAsia="Times New Roman" w:hAnsi="Century Gothic" w:cs="Times New Roman"/>
          <w:lang w:eastAsia="fr-FR"/>
        </w:rPr>
      </w:pPr>
    </w:p>
    <w:p w14:paraId="06EF057A" w14:textId="77777777"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 xml:space="preserve">Rubrique 3 : Frais </w:t>
      </w:r>
      <w:r w:rsidR="00CB36E8" w:rsidRPr="00C81593">
        <w:rPr>
          <w:rFonts w:ascii="Century Gothic" w:eastAsia="Times New Roman" w:hAnsi="Century Gothic" w:cs="Times New Roman"/>
          <w:b/>
          <w:spacing w:val="-3"/>
          <w:w w:val="95"/>
          <w:sz w:val="24"/>
          <w:lang w:eastAsia="fr-FR"/>
        </w:rPr>
        <w:t>d’études</w:t>
      </w:r>
      <w:r w:rsidR="002D0BC7" w:rsidRPr="00C81593">
        <w:rPr>
          <w:rFonts w:ascii="Century Gothic" w:eastAsia="Times New Roman" w:hAnsi="Century Gothic" w:cs="Times New Roman"/>
          <w:b/>
          <w:spacing w:val="-3"/>
          <w:w w:val="95"/>
          <w:sz w:val="24"/>
          <w:lang w:eastAsia="fr-FR"/>
        </w:rPr>
        <w:t>, de consultance</w:t>
      </w:r>
      <w:r w:rsidR="00CB36E8" w:rsidRPr="00C81593">
        <w:rPr>
          <w:rFonts w:ascii="Century Gothic" w:eastAsia="Times New Roman" w:hAnsi="Century Gothic" w:cs="Times New Roman"/>
          <w:b/>
          <w:spacing w:val="-3"/>
          <w:w w:val="95"/>
          <w:sz w:val="24"/>
          <w:lang w:eastAsia="fr-FR"/>
        </w:rPr>
        <w:t xml:space="preserve"> et de </w:t>
      </w:r>
      <w:r w:rsidRPr="00C81593">
        <w:rPr>
          <w:rFonts w:ascii="Century Gothic" w:eastAsia="Times New Roman" w:hAnsi="Century Gothic" w:cs="Times New Roman"/>
          <w:b/>
          <w:spacing w:val="-3"/>
          <w:w w:val="95"/>
          <w:sz w:val="24"/>
          <w:lang w:eastAsia="fr-FR"/>
        </w:rPr>
        <w:t>prestations externes</w:t>
      </w:r>
      <w:r w:rsidR="002D0BC7" w:rsidRPr="00C81593">
        <w:rPr>
          <w:rFonts w:ascii="Century Gothic" w:eastAsia="Times New Roman" w:hAnsi="Century Gothic" w:cs="Times New Roman"/>
          <w:b/>
          <w:spacing w:val="-3"/>
          <w:w w:val="95"/>
          <w:sz w:val="24"/>
          <w:lang w:eastAsia="fr-FR"/>
        </w:rPr>
        <w:t xml:space="preserve"> (dont évaluation, audit)</w:t>
      </w:r>
    </w:p>
    <w:p w14:paraId="1AB1DFD5" w14:textId="77777777" w:rsidR="002D0BC7" w:rsidRPr="00C81593" w:rsidRDefault="002D0BC7" w:rsidP="002D0BC7">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frais de services spécifiques au projet : </w:t>
      </w:r>
    </w:p>
    <w:p w14:paraId="34E49EEF"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Prestations de restauration, de gardiennage, d’entretien, de maintenance…</w:t>
      </w:r>
    </w:p>
    <w:p w14:paraId="41B20546"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Rédaction, graphisme, impression, diffusion ;</w:t>
      </w:r>
    </w:p>
    <w:p w14:paraId="65812F16"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Frais d’agence de communication ;</w:t>
      </w:r>
    </w:p>
    <w:p w14:paraId="27F844F9" w14:textId="77777777" w:rsidR="002D0BC7" w:rsidRPr="00C81593" w:rsidRDefault="002D0BC7" w:rsidP="002D0BC7">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Relation presse</w:t>
      </w:r>
    </w:p>
    <w:p w14:paraId="7A7AC019" w14:textId="752E952D"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prestations externes spécifiques au projet : experts</w:t>
      </w:r>
      <w:r w:rsidR="00FB5FE3" w:rsidRPr="00C81593">
        <w:rPr>
          <w:rFonts w:ascii="Century Gothic" w:eastAsia="Cambria" w:hAnsi="Century Gothic" w:cs="Calibri"/>
        </w:rPr>
        <w:t xml:space="preserve"> </w:t>
      </w:r>
      <w:r w:rsidRPr="00C81593">
        <w:rPr>
          <w:rFonts w:ascii="Century Gothic" w:eastAsia="Cambria" w:hAnsi="Century Gothic" w:cs="Calibri"/>
        </w:rPr>
        <w:t>honorariés, sous-traitance, études techniques…</w:t>
      </w:r>
    </w:p>
    <w:p w14:paraId="52286F66" w14:textId="0EF7EBE2"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r w:rsidRPr="00C81593">
        <w:rPr>
          <w:rFonts w:ascii="Century Gothic" w:eastAsia="Cambria" w:hAnsi="Century Gothic" w:cs="Calibri"/>
        </w:rPr>
        <w:t>Honoraires et frais facturés par des bureaux d’études, autres OSC ou consultants extérieurs à l’OSC porteuse du projet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w:t>
      </w:r>
      <w:r w:rsidR="00E62E15" w:rsidRPr="00C81593">
        <w:rPr>
          <w:rFonts w:ascii="Century Gothic" w:eastAsia="Cambria" w:hAnsi="Century Gothic" w:cs="Calibri"/>
        </w:rPr>
        <w:t xml:space="preserve"> acquis dans le cadre du projet.</w:t>
      </w:r>
    </w:p>
    <w:p w14:paraId="744680AE"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évaluation externe</w:t>
      </w:r>
    </w:p>
    <w:p w14:paraId="4FC3913D" w14:textId="750E672C"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r w:rsidRPr="00C81593">
        <w:rPr>
          <w:rFonts w:ascii="Century Gothic" w:eastAsia="Cambria" w:hAnsi="Century Gothic" w:cs="Calibri"/>
        </w:rPr>
        <w:t>Honoraires et frais facturés par des bureaux d’études, autres OSC ou consultants extérieurs à l’OSC porteuse du projet et à son/ses partenaire(s) local(aux) pour la réalisation de l’évaluation externe du projet</w:t>
      </w:r>
      <w:r w:rsidR="00E62E15" w:rsidRPr="00C81593">
        <w:rPr>
          <w:rFonts w:ascii="Century Gothic" w:eastAsia="Cambria" w:hAnsi="Century Gothic" w:cs="Calibri"/>
        </w:rPr>
        <w:t>.</w:t>
      </w:r>
      <w:r w:rsidRPr="00C81593">
        <w:rPr>
          <w:rFonts w:ascii="Century Gothic" w:eastAsia="Cambria" w:hAnsi="Century Gothic" w:cs="Calibri"/>
        </w:rPr>
        <w:t xml:space="preserve"> </w:t>
      </w:r>
    </w:p>
    <w:p w14:paraId="1CA7BF15" w14:textId="4268450E"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audit externe</w:t>
      </w:r>
      <w:r w:rsidR="006B0861" w:rsidRPr="00C81593">
        <w:rPr>
          <w:rFonts w:ascii="Century Gothic" w:eastAsia="Cambria" w:hAnsi="Century Gothic" w:cs="Calibri"/>
        </w:rPr>
        <w:t xml:space="preserve"> (obligatoire pour tous les projets)</w:t>
      </w:r>
    </w:p>
    <w:p w14:paraId="22F1D3C8" w14:textId="77777777" w:rsidR="00134A7E" w:rsidRPr="00C81593" w:rsidRDefault="00134A7E" w:rsidP="00134A7E">
      <w:pPr>
        <w:numPr>
          <w:ilvl w:val="1"/>
          <w:numId w:val="3"/>
        </w:numPr>
        <w:spacing w:before="90" w:after="0" w:line="244" w:lineRule="auto"/>
        <w:contextualSpacing/>
        <w:jc w:val="both"/>
        <w:rPr>
          <w:rFonts w:ascii="Century Gothic" w:eastAsia="Cambria" w:hAnsi="Century Gothic" w:cs="Calibri"/>
        </w:rPr>
      </w:pPr>
      <w:r w:rsidRPr="00C81593">
        <w:rPr>
          <w:rFonts w:ascii="Century Gothic" w:eastAsia="Cambria" w:hAnsi="Century Gothic" w:cs="Calibri"/>
        </w:rPr>
        <w:t>Honoraires et frais facturés par l’auditeur sélectionné.</w:t>
      </w:r>
    </w:p>
    <w:p w14:paraId="47EF88F1" w14:textId="31A0A1E1" w:rsidR="00776E6D" w:rsidRPr="00C81593" w:rsidRDefault="00776E6D" w:rsidP="00776E6D">
      <w:pPr>
        <w:spacing w:before="90" w:after="0" w:line="247"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dépenses listées dans cette rubrique concernent des prestations réalisées par du personnel externe international ou local (extérieur à l’association </w:t>
      </w:r>
      <w:r w:rsidR="006B0861" w:rsidRPr="00C81593">
        <w:rPr>
          <w:rFonts w:ascii="Century Gothic" w:eastAsia="Times New Roman" w:hAnsi="Century Gothic" w:cs="Times New Roman"/>
          <w:lang w:eastAsia="fr-FR"/>
        </w:rPr>
        <w:t xml:space="preserve">porteuse </w:t>
      </w:r>
      <w:r w:rsidRPr="00C81593">
        <w:rPr>
          <w:rFonts w:ascii="Century Gothic" w:eastAsia="Times New Roman" w:hAnsi="Century Gothic" w:cs="Times New Roman"/>
          <w:lang w:eastAsia="fr-FR"/>
        </w:rPr>
        <w:t>et à son/ses partenaire(s) qui facturera des honoraires et/ou des frais de transport pour les voyages internationaux et les déplacements locaux et/ou des frais de séjour et/ou des per diem. Elles ne sont en aucun cas des charges de per</w:t>
      </w:r>
      <w:r w:rsidR="00272E4A" w:rsidRPr="00C81593">
        <w:rPr>
          <w:rFonts w:ascii="Century Gothic" w:eastAsia="Times New Roman" w:hAnsi="Century Gothic" w:cs="Times New Roman"/>
          <w:lang w:eastAsia="fr-FR"/>
        </w:rPr>
        <w:t>sonnel internes à l’association porteuse du projet.</w:t>
      </w:r>
    </w:p>
    <w:p w14:paraId="4B656097" w14:textId="77777777" w:rsidR="00776E6D" w:rsidRPr="00C81593"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C81593" w:rsidRDefault="00776E6D" w:rsidP="00C46177">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 xml:space="preserve">Rubrique 4 : Frais de voyages, de déplacements et de mission </w:t>
      </w:r>
      <w:r w:rsidR="009B53E0" w:rsidRPr="00C81593">
        <w:rPr>
          <w:rFonts w:ascii="Century Gothic" w:eastAsia="Times New Roman" w:hAnsi="Century Gothic" w:cs="Times New Roman"/>
          <w:b/>
          <w:spacing w:val="-3"/>
          <w:w w:val="95"/>
          <w:sz w:val="24"/>
          <w:lang w:eastAsia="fr-FR"/>
        </w:rPr>
        <w:t>liés au projet</w:t>
      </w:r>
    </w:p>
    <w:p w14:paraId="05DF3BCD"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Déplacements internationaux (billets d’avion, visas, etc.).</w:t>
      </w:r>
    </w:p>
    <w:p w14:paraId="6005E13E"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Déplacements locaux (taxi, train, avion, etc.…)</w:t>
      </w:r>
    </w:p>
    <w:p w14:paraId="567A9B7B" w14:textId="5CC71E28"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Frais de mission (repas, hébergement, per diem) en lien avec le projet, pour les déplacements sur le terrain, frais de comité pilotage, de suivi, etc.</w:t>
      </w:r>
    </w:p>
    <w:p w14:paraId="5DDCC364" w14:textId="77777777" w:rsidR="00C46177" w:rsidRPr="00C81593" w:rsidRDefault="00C46177" w:rsidP="00C46177">
      <w:pPr>
        <w:spacing w:after="0" w:line="276" w:lineRule="auto"/>
        <w:ind w:left="1440"/>
        <w:contextualSpacing/>
        <w:jc w:val="both"/>
        <w:rPr>
          <w:rFonts w:ascii="Century Gothic" w:eastAsia="Cambria" w:hAnsi="Century Gothic" w:cs="Calibri"/>
        </w:rPr>
      </w:pPr>
    </w:p>
    <w:p w14:paraId="38ABAB61" w14:textId="778657B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dépenses listées dans cette rubrique concernent uniquement des frais </w:t>
      </w:r>
      <w:r w:rsidR="009B53E0" w:rsidRPr="00C81593">
        <w:rPr>
          <w:rFonts w:ascii="Century Gothic" w:eastAsia="Times New Roman" w:hAnsi="Century Gothic" w:cs="Times New Roman"/>
          <w:lang w:eastAsia="fr-FR"/>
        </w:rPr>
        <w:t xml:space="preserve">de mission liés au projet et payés par </w:t>
      </w:r>
      <w:r w:rsidRPr="00C81593">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C81593">
        <w:rPr>
          <w:rFonts w:ascii="Century Gothic" w:eastAsia="Times New Roman" w:hAnsi="Century Gothic" w:cs="Times New Roman"/>
          <w:lang w:eastAsia="fr-FR"/>
        </w:rPr>
        <w:t>rs seront inscrits en rubrique 3</w:t>
      </w:r>
      <w:r w:rsidRPr="00C81593">
        <w:rPr>
          <w:rFonts w:ascii="Century Gothic" w:eastAsia="Times New Roman" w:hAnsi="Century Gothic" w:cs="Times New Roman"/>
          <w:lang w:eastAsia="fr-FR"/>
        </w:rPr>
        <w:t>.</w:t>
      </w:r>
    </w:p>
    <w:p w14:paraId="2CDA7F15" w14:textId="77777777" w:rsidR="00776E6D" w:rsidRPr="00C81593" w:rsidRDefault="00776E6D" w:rsidP="00776E6D">
      <w:pPr>
        <w:spacing w:before="88" w:after="0" w:line="242" w:lineRule="auto"/>
        <w:jc w:val="both"/>
        <w:rPr>
          <w:rFonts w:ascii="Century Gothic" w:eastAsia="Times New Roman" w:hAnsi="Century Gothic" w:cs="Times New Roman"/>
          <w:b/>
          <w:spacing w:val="-3"/>
          <w:w w:val="95"/>
          <w:lang w:eastAsia="fr-FR"/>
        </w:rPr>
      </w:pPr>
    </w:p>
    <w:p w14:paraId="554A101C" w14:textId="095F38CB" w:rsidR="00776E6D" w:rsidRPr="00C81593" w:rsidRDefault="00776E6D" w:rsidP="00776E6D">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5 : Activités non ventilables</w:t>
      </w:r>
      <w:r w:rsidR="009B53E0" w:rsidRPr="00C81593">
        <w:rPr>
          <w:rFonts w:ascii="Century Gothic" w:eastAsia="Times New Roman" w:hAnsi="Century Gothic" w:cs="Times New Roman"/>
          <w:b/>
          <w:spacing w:val="-3"/>
          <w:w w:val="95"/>
          <w:sz w:val="24"/>
          <w:lang w:eastAsia="fr-FR"/>
        </w:rPr>
        <w:t xml:space="preserve"> (hors coûts RH et honoraires)</w:t>
      </w:r>
    </w:p>
    <w:p w14:paraId="5FFFF605" w14:textId="402B296B"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C81593">
        <w:rPr>
          <w:rFonts w:ascii="Century Gothic" w:eastAsia="Times New Roman" w:hAnsi="Century Gothic" w:cs="Times New Roman"/>
          <w:lang w:eastAsia="fr-FR"/>
        </w:rPr>
        <w:t>.</w:t>
      </w:r>
    </w:p>
    <w:p w14:paraId="798E001E" w14:textId="7EC012DB"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 mode de calcul devra détailler les coûts affectés par ligne de dépenses de cette rubrique.</w:t>
      </w:r>
    </w:p>
    <w:p w14:paraId="57A78B17" w14:textId="304CBD5C" w:rsidR="00776E6D" w:rsidRPr="00C81593" w:rsidRDefault="00B551AF"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Les </w:t>
      </w:r>
      <w:r w:rsidR="00776E6D" w:rsidRPr="00C81593">
        <w:rPr>
          <w:rFonts w:ascii="Century Gothic" w:eastAsia="Times New Roman" w:hAnsi="Century Gothic" w:cs="Times New Roman"/>
          <w:lang w:eastAsia="fr-FR"/>
        </w:rPr>
        <w:t>dépense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liée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à la rubrique 1 « Immobilier, équipement technique et mobilier (ach</w:t>
      </w:r>
      <w:r w:rsidR="00054F55" w:rsidRPr="00C81593">
        <w:rPr>
          <w:rFonts w:ascii="Century Gothic" w:eastAsia="Times New Roman" w:hAnsi="Century Gothic" w:cs="Times New Roman"/>
          <w:lang w:eastAsia="fr-FR"/>
        </w:rPr>
        <w:t>a</w:t>
      </w:r>
      <w:r w:rsidR="00DC7501" w:rsidRPr="00C81593">
        <w:rPr>
          <w:rFonts w:ascii="Century Gothic" w:eastAsia="Times New Roman" w:hAnsi="Century Gothic" w:cs="Times New Roman"/>
          <w:lang w:eastAsia="fr-FR"/>
        </w:rPr>
        <w:t>t ou location de type leasing)</w:t>
      </w:r>
      <w:r w:rsidRPr="00C81593">
        <w:rPr>
          <w:rFonts w:ascii="Century Gothic" w:eastAsia="Times New Roman" w:hAnsi="Century Gothic" w:cs="Times New Roman"/>
          <w:lang w:eastAsia="fr-FR"/>
        </w:rPr>
        <w:t> »</w:t>
      </w:r>
      <w:r w:rsidR="00DC7501" w:rsidRPr="00C81593">
        <w:rPr>
          <w:rFonts w:ascii="Century Gothic" w:eastAsia="Times New Roman" w:hAnsi="Century Gothic" w:cs="Times New Roman"/>
          <w:lang w:eastAsia="fr-FR"/>
        </w:rPr>
        <w:t>,</w:t>
      </w:r>
      <w:r w:rsidR="00054F55" w:rsidRPr="00C81593">
        <w:rPr>
          <w:rFonts w:ascii="Century Gothic" w:eastAsia="Times New Roman" w:hAnsi="Century Gothic" w:cs="Times New Roman"/>
          <w:lang w:eastAsia="fr-FR"/>
        </w:rPr>
        <w:t xml:space="preserve"> à la rubrique 3 « Frais d’études, de consultance et de prestations externes » </w:t>
      </w:r>
      <w:r w:rsidR="00776E6D" w:rsidRPr="00C81593">
        <w:rPr>
          <w:rFonts w:ascii="Century Gothic" w:eastAsia="Times New Roman" w:hAnsi="Century Gothic" w:cs="Times New Roman"/>
          <w:lang w:eastAsia="fr-FR"/>
        </w:rPr>
        <w:t xml:space="preserve">et à la rubrique </w:t>
      </w:r>
      <w:r w:rsidR="00C46177" w:rsidRPr="00C81593">
        <w:rPr>
          <w:rFonts w:ascii="Century Gothic" w:eastAsia="Times New Roman" w:hAnsi="Century Gothic" w:cs="Times New Roman"/>
          <w:lang w:eastAsia="fr-FR"/>
        </w:rPr>
        <w:t>6</w:t>
      </w:r>
      <w:r w:rsidR="00776E6D" w:rsidRPr="00C81593">
        <w:rPr>
          <w:rFonts w:ascii="Century Gothic" w:eastAsia="Times New Roman" w:hAnsi="Century Gothic" w:cs="Times New Roman"/>
          <w:lang w:eastAsia="fr-FR"/>
        </w:rPr>
        <w:t xml:space="preserve"> : « Ressources humaines » </w:t>
      </w:r>
      <w:r w:rsidRPr="00C81593">
        <w:rPr>
          <w:rFonts w:ascii="Century Gothic" w:eastAsia="Times New Roman" w:hAnsi="Century Gothic" w:cs="Times New Roman"/>
          <w:lang w:eastAsia="fr-FR"/>
        </w:rPr>
        <w:t>ne pourront</w:t>
      </w:r>
      <w:r w:rsidR="00776E6D" w:rsidRPr="00C81593">
        <w:rPr>
          <w:rFonts w:ascii="Century Gothic" w:eastAsia="Times New Roman" w:hAnsi="Century Gothic" w:cs="Times New Roman"/>
          <w:lang w:eastAsia="fr-FR"/>
        </w:rPr>
        <w:t xml:space="preserve"> être imputée</w:t>
      </w:r>
      <w:r w:rsidRPr="00C81593">
        <w:rPr>
          <w:rFonts w:ascii="Century Gothic" w:eastAsia="Times New Roman" w:hAnsi="Century Gothic" w:cs="Times New Roman"/>
          <w:lang w:eastAsia="fr-FR"/>
        </w:rPr>
        <w:t>s</w:t>
      </w:r>
      <w:r w:rsidR="00776E6D" w:rsidRPr="00C81593">
        <w:rPr>
          <w:rFonts w:ascii="Century Gothic" w:eastAsia="Times New Roman" w:hAnsi="Century Gothic" w:cs="Times New Roman"/>
          <w:lang w:eastAsia="fr-FR"/>
        </w:rPr>
        <w:t xml:space="preserve"> dans cette rubrique</w:t>
      </w:r>
      <w:r w:rsidRPr="00C81593">
        <w:rPr>
          <w:rFonts w:ascii="Century Gothic" w:eastAsia="Times New Roman" w:hAnsi="Century Gothic" w:cs="Times New Roman"/>
          <w:lang w:eastAsia="fr-FR"/>
        </w:rPr>
        <w:t>,</w:t>
      </w:r>
      <w:r w:rsidR="00C01398" w:rsidRPr="00C81593">
        <w:rPr>
          <w:rFonts w:ascii="Century Gothic" w:eastAsia="Times New Roman" w:hAnsi="Century Gothic" w:cs="Times New Roman"/>
          <w:lang w:eastAsia="fr-FR"/>
        </w:rPr>
        <w:t xml:space="preserve"> (sauf exception)</w:t>
      </w:r>
      <w:r w:rsidR="00776E6D" w:rsidRPr="00C81593">
        <w:rPr>
          <w:rFonts w:ascii="Century Gothic" w:eastAsia="Times New Roman" w:hAnsi="Century Gothic" w:cs="Times New Roman"/>
          <w:lang w:eastAsia="fr-FR"/>
        </w:rPr>
        <w:t>.</w:t>
      </w:r>
    </w:p>
    <w:p w14:paraId="518FC580" w14:textId="77777777" w:rsidR="00776E6D" w:rsidRPr="00C81593"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139898AB" w14:textId="55C0F6C0" w:rsidR="00776E6D" w:rsidRPr="00C81593" w:rsidRDefault="00CB36E8" w:rsidP="0045232B">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6</w:t>
      </w:r>
      <w:r w:rsidR="00776E6D" w:rsidRPr="00C81593">
        <w:rPr>
          <w:rFonts w:ascii="Century Gothic" w:eastAsia="Times New Roman" w:hAnsi="Century Gothic" w:cs="Times New Roman"/>
          <w:b/>
          <w:spacing w:val="-3"/>
          <w:w w:val="95"/>
          <w:sz w:val="24"/>
          <w:lang w:eastAsia="fr-FR"/>
        </w:rPr>
        <w:t xml:space="preserve"> : Ressources humaines</w:t>
      </w:r>
      <w:r w:rsidR="00E33D68" w:rsidRPr="00C81593">
        <w:rPr>
          <w:rFonts w:ascii="Century Gothic" w:eastAsia="Times New Roman" w:hAnsi="Century Gothic" w:cs="Times New Roman"/>
          <w:b/>
          <w:spacing w:val="-3"/>
          <w:w w:val="95"/>
          <w:sz w:val="24"/>
          <w:lang w:eastAsia="fr-FR"/>
        </w:rPr>
        <w:t xml:space="preserve"> </w:t>
      </w:r>
    </w:p>
    <w:p w14:paraId="66C700BC" w14:textId="7C97E8F3" w:rsidR="00E33D68" w:rsidRPr="00272ADC" w:rsidRDefault="008107DC" w:rsidP="00776E6D">
      <w:pPr>
        <w:keepNext/>
        <w:spacing w:before="88" w:after="0" w:line="242" w:lineRule="auto"/>
        <w:jc w:val="both"/>
        <w:rPr>
          <w:rFonts w:ascii="Century Gothic" w:eastAsia="Times New Roman" w:hAnsi="Century Gothic" w:cs="Times New Roman"/>
          <w:color w:val="FF0000"/>
          <w:lang w:eastAsia="fr-FR"/>
        </w:rPr>
      </w:pPr>
      <w:r w:rsidRPr="00272ADC">
        <w:rPr>
          <w:rFonts w:ascii="Century Gothic" w:eastAsia="Times New Roman" w:hAnsi="Century Gothic" w:cs="Times New Roman"/>
          <w:color w:val="FF0000"/>
          <w:lang w:eastAsia="fr-FR"/>
        </w:rPr>
        <w:t xml:space="preserve">Les 7 sous-totaux sont à remplir et </w:t>
      </w:r>
      <w:r w:rsidR="00E33D68" w:rsidRPr="00272ADC">
        <w:rPr>
          <w:rFonts w:ascii="Century Gothic" w:eastAsia="Times New Roman" w:hAnsi="Century Gothic" w:cs="Times New Roman"/>
          <w:color w:val="FF0000"/>
          <w:lang w:eastAsia="fr-FR"/>
        </w:rPr>
        <w:t>la répartition détaillée des RH se fera dans l’onglet « Répartition RH »</w:t>
      </w:r>
      <w:r w:rsidRPr="00272ADC">
        <w:rPr>
          <w:rFonts w:ascii="Century Gothic" w:eastAsia="Times New Roman" w:hAnsi="Century Gothic" w:cs="Times New Roman"/>
          <w:color w:val="FF0000"/>
          <w:lang w:eastAsia="fr-FR"/>
        </w:rPr>
        <w:t xml:space="preserve"> </w:t>
      </w:r>
      <w:r w:rsidR="00E53DE9" w:rsidRPr="00272ADC">
        <w:rPr>
          <w:rFonts w:ascii="Century Gothic" w:eastAsia="Times New Roman" w:hAnsi="Century Gothic" w:cs="Times New Roman"/>
          <w:color w:val="FF0000"/>
          <w:lang w:eastAsia="fr-FR"/>
        </w:rPr>
        <w:t xml:space="preserve">qui </w:t>
      </w:r>
      <w:r w:rsidRPr="00272ADC">
        <w:rPr>
          <w:rFonts w:ascii="Century Gothic" w:eastAsia="Times New Roman" w:hAnsi="Century Gothic" w:cs="Times New Roman"/>
          <w:color w:val="FF0000"/>
          <w:lang w:eastAsia="fr-FR"/>
        </w:rPr>
        <w:t xml:space="preserve">sera </w:t>
      </w:r>
      <w:r w:rsidR="00E53DE9" w:rsidRPr="00272ADC">
        <w:rPr>
          <w:rFonts w:ascii="Century Gothic" w:eastAsia="Times New Roman" w:hAnsi="Century Gothic" w:cs="Times New Roman"/>
          <w:color w:val="FF0000"/>
          <w:lang w:eastAsia="fr-FR"/>
        </w:rPr>
        <w:t>à actualiser globalement</w:t>
      </w:r>
      <w:r w:rsidRPr="00272ADC">
        <w:rPr>
          <w:rFonts w:ascii="Century Gothic" w:eastAsia="Times New Roman" w:hAnsi="Century Gothic" w:cs="Times New Roman"/>
          <w:color w:val="FF0000"/>
          <w:lang w:eastAsia="fr-FR"/>
        </w:rPr>
        <w:t xml:space="preserve"> au moment de la remise du </w:t>
      </w:r>
      <w:r w:rsidR="00E53DE9" w:rsidRPr="00272ADC">
        <w:rPr>
          <w:rFonts w:ascii="Century Gothic" w:eastAsia="Times New Roman" w:hAnsi="Century Gothic" w:cs="Times New Roman"/>
          <w:color w:val="FF0000"/>
          <w:lang w:eastAsia="fr-FR"/>
        </w:rPr>
        <w:t>compte-rendu d’exécution intermédiaire et du compte-rendu d’exécution final.</w:t>
      </w:r>
    </w:p>
    <w:p w14:paraId="60D1388B" w14:textId="77777777" w:rsidR="00A72E51" w:rsidRPr="00C81593" w:rsidRDefault="00A72E51" w:rsidP="00F145AD">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coûts RH sont à répartir :</w:t>
      </w:r>
    </w:p>
    <w:p w14:paraId="62E0A866" w14:textId="5D70128F" w:rsidR="00A72E51" w:rsidRPr="00C81593" w:rsidRDefault="00A72E51" w:rsidP="00EB6F42">
      <w:pPr>
        <w:pStyle w:val="Paragraphedeliste"/>
        <w:keepNext/>
        <w:numPr>
          <w:ilvl w:val="0"/>
          <w:numId w:val="10"/>
        </w:numPr>
        <w:spacing w:before="88" w:line="242" w:lineRule="auto"/>
        <w:jc w:val="both"/>
        <w:rPr>
          <w:rFonts w:ascii="Century Gothic" w:eastAsia="Times New Roman" w:hAnsi="Century Gothic"/>
          <w:lang w:eastAsia="fr-FR"/>
        </w:rPr>
      </w:pPr>
      <w:r w:rsidRPr="00C81593">
        <w:rPr>
          <w:rFonts w:ascii="Century Gothic" w:eastAsia="Times New Roman" w:hAnsi="Century Gothic"/>
          <w:lang w:eastAsia="fr-FR"/>
        </w:rPr>
        <w:t>en cas de projet mono-pays en :</w:t>
      </w:r>
    </w:p>
    <w:p w14:paraId="7F097E3A" w14:textId="77777777" w:rsidR="00A72E51" w:rsidRPr="00C81593" w:rsidRDefault="00A72E51" w:rsidP="00F145AD">
      <w:pPr>
        <w:keepNext/>
        <w:spacing w:before="88" w:after="0" w:line="242" w:lineRule="auto"/>
        <w:ind w:left="709" w:firstLine="709"/>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Personnel salarié par le siège, </w:t>
      </w:r>
    </w:p>
    <w:p w14:paraId="6CAC5EE0" w14:textId="5D62ABD3" w:rsidR="00A72E51" w:rsidRPr="00C81593" w:rsidRDefault="00A72E51" w:rsidP="00E7718E">
      <w:pPr>
        <w:keepNext/>
        <w:spacing w:before="88" w:after="0" w:line="242" w:lineRule="auto"/>
        <w:ind w:left="709" w:firstLine="709"/>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Personnel salarié des partenaires </w:t>
      </w:r>
      <w:r w:rsidR="00F145AD" w:rsidRPr="00C81593">
        <w:rPr>
          <w:rFonts w:ascii="Century Gothic" w:eastAsia="Times New Roman" w:hAnsi="Century Gothic" w:cs="Times New Roman"/>
          <w:lang w:eastAsia="fr-FR"/>
        </w:rPr>
        <w:t>dans le pays</w:t>
      </w:r>
    </w:p>
    <w:p w14:paraId="5EE8C47F" w14:textId="31B75B1D" w:rsidR="00A72E51" w:rsidRPr="00C81593" w:rsidRDefault="00F145AD" w:rsidP="00EB6F42">
      <w:pPr>
        <w:pStyle w:val="Paragraphedeliste"/>
        <w:keepNext/>
        <w:numPr>
          <w:ilvl w:val="0"/>
          <w:numId w:val="10"/>
        </w:numPr>
        <w:spacing w:before="88" w:line="242" w:lineRule="auto"/>
        <w:jc w:val="both"/>
        <w:rPr>
          <w:rFonts w:ascii="Century Gothic" w:eastAsia="Times New Roman" w:hAnsi="Century Gothic"/>
          <w:lang w:eastAsia="fr-FR"/>
        </w:rPr>
      </w:pPr>
      <w:r w:rsidRPr="00C81593">
        <w:rPr>
          <w:rFonts w:ascii="Century Gothic" w:eastAsia="Times New Roman" w:hAnsi="Century Gothic"/>
          <w:lang w:eastAsia="fr-FR"/>
        </w:rPr>
        <w:t>e</w:t>
      </w:r>
      <w:r w:rsidR="00A72E51" w:rsidRPr="00C81593">
        <w:rPr>
          <w:rFonts w:ascii="Century Gothic" w:eastAsia="Times New Roman" w:hAnsi="Century Gothic"/>
          <w:lang w:eastAsia="fr-FR"/>
        </w:rPr>
        <w:t>n cas de projet multi-pays en :</w:t>
      </w:r>
    </w:p>
    <w:p w14:paraId="70B061BD" w14:textId="62401A4E" w:rsidR="00A72E51" w:rsidRPr="00C81593" w:rsidRDefault="00A72E51" w:rsidP="00A72E51">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ab/>
      </w:r>
      <w:r w:rsidRPr="00C81593">
        <w:rPr>
          <w:rFonts w:ascii="Century Gothic" w:eastAsia="Times New Roman" w:hAnsi="Century Gothic" w:cs="Times New Roman"/>
          <w:lang w:eastAsia="fr-FR"/>
        </w:rPr>
        <w:tab/>
        <w:t>Personnel salarié par le siège</w:t>
      </w:r>
    </w:p>
    <w:p w14:paraId="503E0F5B" w14:textId="506649C5" w:rsidR="00A72E51" w:rsidRPr="00C81593" w:rsidRDefault="00A72E51" w:rsidP="00A72E51">
      <w:pPr>
        <w:keepNext/>
        <w:spacing w:before="88"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ab/>
      </w:r>
      <w:r w:rsidRPr="00C81593">
        <w:rPr>
          <w:rFonts w:ascii="Century Gothic" w:eastAsia="Times New Roman" w:hAnsi="Century Gothic" w:cs="Times New Roman"/>
          <w:lang w:eastAsia="fr-FR"/>
        </w:rPr>
        <w:tab/>
        <w:t xml:space="preserve">Par pays, </w:t>
      </w:r>
      <w:r w:rsidR="00F145AD" w:rsidRPr="00C81593">
        <w:rPr>
          <w:rFonts w:ascii="Century Gothic" w:eastAsia="Times New Roman" w:hAnsi="Century Gothic" w:cs="Times New Roman"/>
          <w:lang w:eastAsia="fr-FR"/>
        </w:rPr>
        <w:t>p</w:t>
      </w:r>
      <w:r w:rsidRPr="00C81593">
        <w:rPr>
          <w:rFonts w:ascii="Century Gothic" w:eastAsia="Times New Roman" w:hAnsi="Century Gothic" w:cs="Times New Roman"/>
          <w:lang w:eastAsia="fr-FR"/>
        </w:rPr>
        <w:t>ersonnel salarié des partenaires</w:t>
      </w:r>
    </w:p>
    <w:p w14:paraId="4EB5F29B" w14:textId="4F07080B" w:rsidR="00E33D68" w:rsidRPr="00C81593" w:rsidRDefault="00E33D68"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Sont acceptés en coûts RH :</w:t>
      </w:r>
    </w:p>
    <w:p w14:paraId="60259171" w14:textId="0D6BC9AD" w:rsidR="00776E6D" w:rsidRPr="007D32FF" w:rsidRDefault="00E33D68"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du </w:t>
      </w:r>
      <w:r w:rsidR="00776E6D" w:rsidRPr="00C81593">
        <w:rPr>
          <w:rFonts w:ascii="Century Gothic" w:eastAsia="Cambria" w:hAnsi="Century Gothic" w:cs="Calibri"/>
        </w:rPr>
        <w:t xml:space="preserve">personnel expatrié </w:t>
      </w:r>
      <w:r w:rsidR="00776E6D" w:rsidRPr="007D32FF">
        <w:rPr>
          <w:rFonts w:ascii="Century Gothic" w:eastAsia="Cambria" w:hAnsi="Century Gothic" w:cs="Calibri"/>
        </w:rPr>
        <w:t>salarié</w:t>
      </w:r>
      <w:r w:rsidR="00272E4A" w:rsidRPr="007D32FF">
        <w:rPr>
          <w:rFonts w:ascii="Century Gothic" w:eastAsia="Cambria" w:hAnsi="Century Gothic" w:cs="Calibri"/>
        </w:rPr>
        <w:t xml:space="preserve"> si présent sur le projet</w:t>
      </w:r>
      <w:r w:rsidR="00776E6D" w:rsidRPr="007D32FF">
        <w:rPr>
          <w:rFonts w:ascii="Century Gothic" w:eastAsia="Cambria" w:hAnsi="Century Gothic" w:cs="Calibri"/>
        </w:rPr>
        <w:t> : salaires, indemnités, cotisations sociales et autres éléments de rémunération liés au contrat de travail des personnels expatriés de l’OSC ou de son/ses partenaire(s) dédié(s) au projet</w:t>
      </w:r>
    </w:p>
    <w:p w14:paraId="1C49742B" w14:textId="0EABB192" w:rsidR="00776E6D" w:rsidRPr="007D32FF" w:rsidRDefault="00E33D68"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du </w:t>
      </w:r>
      <w:r w:rsidR="00776E6D" w:rsidRPr="007D32FF">
        <w:rPr>
          <w:rFonts w:ascii="Century Gothic" w:eastAsia="Cambria" w:hAnsi="Century Gothic" w:cs="Calibri"/>
        </w:rPr>
        <w:t xml:space="preserve">personnel </w:t>
      </w:r>
      <w:r w:rsidR="00E87F6F" w:rsidRPr="007D32FF">
        <w:rPr>
          <w:rFonts w:ascii="Century Gothic" w:eastAsia="Cambria" w:hAnsi="Century Gothic" w:cs="Calibri"/>
        </w:rPr>
        <w:t>salarié</w:t>
      </w:r>
      <w:r w:rsidR="002F4F0B" w:rsidRPr="007D32FF">
        <w:rPr>
          <w:rFonts w:ascii="Century Gothic" w:eastAsia="Cambria" w:hAnsi="Century Gothic" w:cs="Calibri"/>
        </w:rPr>
        <w:t xml:space="preserve"> </w:t>
      </w:r>
      <w:r w:rsidR="00483717" w:rsidRPr="007D32FF">
        <w:rPr>
          <w:rFonts w:ascii="Century Gothic" w:eastAsia="Cambria" w:hAnsi="Century Gothic" w:cs="Calibri"/>
        </w:rPr>
        <w:t>d</w:t>
      </w:r>
      <w:r w:rsidR="009C05CE" w:rsidRPr="007D32FF">
        <w:rPr>
          <w:rFonts w:ascii="Century Gothic" w:eastAsia="Cambria" w:hAnsi="Century Gothic" w:cs="Calibri"/>
        </w:rPr>
        <w:t>u(</w:t>
      </w:r>
      <w:r w:rsidR="00483717" w:rsidRPr="007D32FF">
        <w:rPr>
          <w:rFonts w:ascii="Century Gothic" w:eastAsia="Cambria" w:hAnsi="Century Gothic" w:cs="Calibri"/>
        </w:rPr>
        <w:t>es</w:t>
      </w:r>
      <w:r w:rsidR="009C05CE" w:rsidRPr="007D32FF">
        <w:rPr>
          <w:rFonts w:ascii="Century Gothic" w:eastAsia="Cambria" w:hAnsi="Century Gothic" w:cs="Calibri"/>
        </w:rPr>
        <w:t>)</w:t>
      </w:r>
      <w:r w:rsidR="00483717" w:rsidRPr="007D32FF">
        <w:rPr>
          <w:rFonts w:ascii="Century Gothic" w:eastAsia="Cambria" w:hAnsi="Century Gothic" w:cs="Calibri"/>
        </w:rPr>
        <w:t xml:space="preserve"> partenaire</w:t>
      </w:r>
      <w:r w:rsidR="009C05CE" w:rsidRPr="007D32FF">
        <w:rPr>
          <w:rFonts w:ascii="Century Gothic" w:eastAsia="Cambria" w:hAnsi="Century Gothic" w:cs="Calibri"/>
        </w:rPr>
        <w:t>(</w:t>
      </w:r>
      <w:r w:rsidR="00483717" w:rsidRPr="007D32FF">
        <w:rPr>
          <w:rFonts w:ascii="Century Gothic" w:eastAsia="Cambria" w:hAnsi="Century Gothic" w:cs="Calibri"/>
        </w:rPr>
        <w:t>s</w:t>
      </w:r>
      <w:r w:rsidR="009C05CE" w:rsidRPr="007D32FF">
        <w:rPr>
          <w:rFonts w:ascii="Century Gothic" w:eastAsia="Cambria" w:hAnsi="Century Gothic" w:cs="Calibri"/>
        </w:rPr>
        <w:t>), directement impliqué dans les activités du projet</w:t>
      </w:r>
      <w:r w:rsidR="00483717" w:rsidRPr="007D32FF">
        <w:rPr>
          <w:rFonts w:ascii="Century Gothic" w:eastAsia="Cambria" w:hAnsi="Century Gothic" w:cs="Calibri"/>
        </w:rPr>
        <w:t xml:space="preserve">  : salaires,</w:t>
      </w:r>
      <w:r w:rsidR="002F4F0B" w:rsidRPr="007D32FF">
        <w:rPr>
          <w:rFonts w:ascii="Century Gothic" w:eastAsia="Cambria" w:hAnsi="Century Gothic" w:cs="Calibri"/>
        </w:rPr>
        <w:t xml:space="preserve"> </w:t>
      </w:r>
      <w:r w:rsidR="00776E6D" w:rsidRPr="007D32FF">
        <w:rPr>
          <w:rFonts w:ascii="Century Gothic" w:eastAsia="Cambria" w:hAnsi="Century Gothic" w:cs="Calibri"/>
        </w:rPr>
        <w:t>indemnités, cotisations sociales et autres éléments de rémunération liés au contrat de travail des personnels de son/ses partenaire(s)</w:t>
      </w:r>
    </w:p>
    <w:p w14:paraId="48FA6079" w14:textId="490C4AD8" w:rsidR="00776E6D" w:rsidRPr="007D32FF" w:rsidRDefault="00E33D68" w:rsidP="00B92713">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lastRenderedPageBreak/>
        <w:t xml:space="preserve">du </w:t>
      </w:r>
      <w:r w:rsidR="00776E6D" w:rsidRPr="007D32FF">
        <w:rPr>
          <w:rFonts w:ascii="Century Gothic" w:eastAsia="Cambria" w:hAnsi="Century Gothic" w:cs="Calibri"/>
        </w:rPr>
        <w:t>personnel en appui ponctuel salarié : part de salaires, indemnités, cotisations sociales et autres éléments de rémunération liés au contrat de travail des personnels salariés intervenant ponctuellement sur le projet</w:t>
      </w:r>
    </w:p>
    <w:p w14:paraId="21F7BA9A" w14:textId="7154DD96" w:rsidR="002F4F0B" w:rsidRPr="007D32FF" w:rsidRDefault="002F4F0B" w:rsidP="002F4F0B">
      <w:pPr>
        <w:pStyle w:val="Paragraphedeliste"/>
        <w:numPr>
          <w:ilvl w:val="0"/>
          <w:numId w:val="3"/>
        </w:numPr>
        <w:spacing w:line="276" w:lineRule="auto"/>
        <w:jc w:val="both"/>
        <w:rPr>
          <w:rFonts w:ascii="Century Gothic" w:hAnsi="Century Gothic" w:cs="Calibri"/>
          <w:color w:val="000000" w:themeColor="text1"/>
          <w:sz w:val="22"/>
          <w:szCs w:val="22"/>
        </w:rPr>
      </w:pPr>
      <w:r w:rsidRPr="007D32FF">
        <w:rPr>
          <w:rFonts w:ascii="Century Gothic" w:hAnsi="Century Gothic" w:cs="Calibri"/>
          <w:color w:val="000000" w:themeColor="text1"/>
          <w:sz w:val="22"/>
          <w:szCs w:val="22"/>
          <w:u w:val="single"/>
        </w:rPr>
        <w:t xml:space="preserve">du </w:t>
      </w:r>
      <w:r w:rsidRPr="007D32FF">
        <w:rPr>
          <w:rFonts w:ascii="Century Gothic" w:hAnsi="Century Gothic" w:cs="Calibri"/>
          <w:color w:val="000000" w:themeColor="text1"/>
          <w:sz w:val="22"/>
          <w:szCs w:val="22"/>
        </w:rPr>
        <w:t xml:space="preserve">personnel </w:t>
      </w:r>
      <w:r w:rsidR="00483717" w:rsidRPr="007D32FF">
        <w:rPr>
          <w:rFonts w:ascii="Century Gothic" w:hAnsi="Century Gothic" w:cs="Calibri"/>
          <w:color w:val="000000" w:themeColor="text1"/>
          <w:sz w:val="22"/>
          <w:szCs w:val="22"/>
        </w:rPr>
        <w:t xml:space="preserve"> siège dédié au projet, salarié de l’OSC porteuse du projet, </w:t>
      </w:r>
      <w:r w:rsidRPr="007D32FF">
        <w:rPr>
          <w:rFonts w:ascii="Century Gothic" w:hAnsi="Century Gothic" w:cs="Calibri"/>
          <w:color w:val="000000" w:themeColor="text1"/>
          <w:sz w:val="22"/>
          <w:szCs w:val="22"/>
        </w:rPr>
        <w:t xml:space="preserve">directement impliqué </w:t>
      </w:r>
      <w:r w:rsidR="009C05CE" w:rsidRPr="007D32FF">
        <w:rPr>
          <w:rFonts w:ascii="Century Gothic" w:hAnsi="Century Gothic" w:cs="Calibri"/>
          <w:color w:val="000000" w:themeColor="text1"/>
          <w:sz w:val="22"/>
          <w:szCs w:val="22"/>
        </w:rPr>
        <w:t xml:space="preserve">dans les activités du projet : </w:t>
      </w:r>
      <w:r w:rsidRPr="007D32FF">
        <w:rPr>
          <w:rFonts w:ascii="Century Gothic" w:hAnsi="Century Gothic" w:cs="Calibri"/>
          <w:color w:val="000000" w:themeColor="text1"/>
          <w:sz w:val="22"/>
          <w:szCs w:val="22"/>
        </w:rPr>
        <w:t xml:space="preserve">part de salaires, indemnités, cotisations sociales et autres éléments de rémunération liés au contrat de travail des personnels salariés de l’OSC. </w:t>
      </w:r>
    </w:p>
    <w:p w14:paraId="03B9863D"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76465846" w14:textId="77777777" w:rsidR="004A45CF" w:rsidRPr="00C81593" w:rsidRDefault="00D94E70" w:rsidP="0045232B">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Peuvent être inclus dans cette rubrique le temps de travail du personnel du siège directement impliqué dans les activités du projet </w:t>
      </w:r>
      <w:r w:rsidR="00776E6D" w:rsidRPr="00C81593">
        <w:rPr>
          <w:rFonts w:ascii="Century Gothic" w:eastAsia="Times New Roman" w:hAnsi="Century Gothic" w:cs="Times New Roman"/>
          <w:lang w:eastAsia="fr-FR"/>
        </w:rPr>
        <w:t xml:space="preserve">: coordination du projet au niveau de l’équipe ou du management opérationnels, animation de formations, missions d’expertise technique. </w:t>
      </w:r>
    </w:p>
    <w:p w14:paraId="7F5F87F5" w14:textId="664EC0C6" w:rsidR="00776E6D" w:rsidRPr="00C81593" w:rsidRDefault="00776E6D" w:rsidP="0045232B">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C81593">
        <w:rPr>
          <w:rFonts w:ascii="Century Gothic" w:eastAsia="Times New Roman" w:hAnsi="Century Gothic" w:cs="Times New Roman"/>
          <w:lang w:eastAsia="fr-FR"/>
        </w:rPr>
        <w:t>tte rubrique 6 mais dans les coûts indirects</w:t>
      </w:r>
      <w:r w:rsidRPr="00C81593">
        <w:rPr>
          <w:rFonts w:ascii="Century Gothic" w:eastAsia="Times New Roman" w:hAnsi="Century Gothic" w:cs="Times New Roman"/>
          <w:lang w:eastAsia="fr-FR"/>
        </w:rPr>
        <w:t>.</w:t>
      </w:r>
    </w:p>
    <w:p w14:paraId="0EEFABE2"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1BA1A38B" w14:textId="798AE394"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w:t>
      </w:r>
      <w:r w:rsidR="00A02344" w:rsidRPr="00C81593">
        <w:rPr>
          <w:rFonts w:ascii="Century Gothic" w:eastAsia="Times New Roman" w:hAnsi="Century Gothic" w:cs="Times New Roman"/>
          <w:lang w:eastAsia="fr-FR"/>
        </w:rPr>
        <w:t xml:space="preserve">l pour les expatrié·e·s (prime, </w:t>
      </w:r>
      <w:r w:rsidRPr="00C81593">
        <w:rPr>
          <w:rFonts w:ascii="Century Gothic" w:eastAsia="Times New Roman" w:hAnsi="Century Gothic" w:cs="Times New Roman"/>
          <w:lang w:eastAsia="fr-FR"/>
        </w:rPr>
        <w:t>…).</w:t>
      </w:r>
    </w:p>
    <w:p w14:paraId="7FE46042" w14:textId="77777777" w:rsidR="00CB4598" w:rsidRPr="00C81593" w:rsidRDefault="00CB4598" w:rsidP="00776E6D">
      <w:pPr>
        <w:spacing w:before="3" w:after="0" w:line="242" w:lineRule="auto"/>
        <w:jc w:val="both"/>
        <w:rPr>
          <w:rFonts w:ascii="Century Gothic" w:eastAsia="Times New Roman" w:hAnsi="Century Gothic" w:cs="Times New Roman"/>
          <w:lang w:eastAsia="fr-FR"/>
        </w:rPr>
      </w:pPr>
    </w:p>
    <w:p w14:paraId="230BC5F1" w14:textId="20D3CAD9" w:rsidR="00776E6D" w:rsidRPr="00C81593" w:rsidRDefault="00B856B1"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 statut</w:t>
      </w:r>
      <w:r w:rsidR="00776E6D" w:rsidRPr="00C81593">
        <w:rPr>
          <w:rFonts w:ascii="Century Gothic" w:eastAsia="Times New Roman" w:hAnsi="Century Gothic" w:cs="Times New Roman"/>
          <w:lang w:eastAsia="fr-FR"/>
        </w:rPr>
        <w:t xml:space="preserve"> et le temps de travail prévus par chaque personnel participant au projet doivent être précisés (salarié, volontaire, bénévole…) ; il est nécessaire d’indiquer le pourcentage mensuel du temps de travail consacré au projet ; ce temps de travail devra pouvoir être justifié précisément lors de l’audit</w:t>
      </w:r>
      <w:r w:rsidR="00527EC3" w:rsidRPr="00C81593">
        <w:rPr>
          <w:rFonts w:ascii="Century Gothic" w:eastAsia="Times New Roman" w:hAnsi="Century Gothic" w:cs="Times New Roman"/>
          <w:lang w:eastAsia="fr-FR"/>
        </w:rPr>
        <w:t xml:space="preserve"> </w:t>
      </w:r>
      <w:r w:rsidR="00527EC3" w:rsidRPr="00C81593">
        <w:rPr>
          <w:rFonts w:ascii="Century Gothic" w:eastAsia="Times New Roman" w:hAnsi="Century Gothic" w:cs="Times New Roman"/>
          <w:b/>
          <w:u w:val="single"/>
          <w:lang w:eastAsia="fr-FR"/>
        </w:rPr>
        <w:t>(avec obligation de tenue de feuilles des temps</w:t>
      </w:r>
      <w:r w:rsidR="001246B8" w:rsidRPr="00C81593">
        <w:rPr>
          <w:rFonts w:ascii="Century Gothic" w:eastAsia="Times New Roman" w:hAnsi="Century Gothic" w:cs="Times New Roman"/>
          <w:b/>
          <w:u w:val="single"/>
          <w:lang w:eastAsia="fr-FR"/>
        </w:rPr>
        <w:t>,</w:t>
      </w:r>
      <w:r w:rsidR="00527EC3" w:rsidRPr="00C81593">
        <w:rPr>
          <w:rFonts w:ascii="Century Gothic" w:eastAsia="Times New Roman" w:hAnsi="Century Gothic" w:cs="Times New Roman"/>
          <w:b/>
          <w:u w:val="single"/>
          <w:lang w:eastAsia="fr-FR"/>
        </w:rPr>
        <w:t xml:space="preserve"> à défaut de </w:t>
      </w:r>
      <w:r w:rsidR="001246B8" w:rsidRPr="00C81593">
        <w:rPr>
          <w:rFonts w:ascii="Century Gothic" w:eastAsia="Times New Roman" w:hAnsi="Century Gothic" w:cs="Times New Roman"/>
          <w:b/>
          <w:u w:val="single"/>
          <w:lang w:eastAsia="fr-FR"/>
        </w:rPr>
        <w:t xml:space="preserve">logiciels de </w:t>
      </w:r>
      <w:r w:rsidR="00527EC3" w:rsidRPr="00C81593">
        <w:rPr>
          <w:rFonts w:ascii="Century Gothic" w:eastAsia="Times New Roman" w:hAnsi="Century Gothic" w:cs="Times New Roman"/>
          <w:b/>
          <w:u w:val="single"/>
          <w:lang w:eastAsia="fr-FR"/>
        </w:rPr>
        <w:t>bases de temps)</w:t>
      </w:r>
      <w:r w:rsidR="002C006A" w:rsidRPr="00C81593">
        <w:rPr>
          <w:rFonts w:ascii="Century Gothic" w:eastAsia="Times New Roman" w:hAnsi="Century Gothic" w:cs="Times New Roman"/>
          <w:lang w:eastAsia="fr-FR"/>
        </w:rPr>
        <w:t>.</w:t>
      </w:r>
      <w:r w:rsidR="00776E6D" w:rsidRPr="00C81593">
        <w:rPr>
          <w:rFonts w:ascii="Century Gothic" w:eastAsia="Times New Roman" w:hAnsi="Century Gothic" w:cs="Times New Roman"/>
          <w:lang w:eastAsia="fr-FR"/>
        </w:rPr>
        <w:t xml:space="preserve"> </w:t>
      </w:r>
    </w:p>
    <w:p w14:paraId="15B57C1B"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12CFA461" w14:textId="4184ADEC" w:rsidR="00776E6D" w:rsidRPr="00C81593" w:rsidRDefault="00CB36E8" w:rsidP="004A45CF">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Rubrique 7</w:t>
      </w:r>
      <w:r w:rsidR="00776E6D" w:rsidRPr="00C81593">
        <w:rPr>
          <w:rFonts w:ascii="Century Gothic" w:eastAsia="Times New Roman" w:hAnsi="Century Gothic" w:cs="Times New Roman"/>
          <w:b/>
          <w:spacing w:val="-3"/>
          <w:w w:val="95"/>
          <w:sz w:val="24"/>
          <w:lang w:eastAsia="fr-FR"/>
        </w:rPr>
        <w:t xml:space="preserve"> : Fonds</w:t>
      </w:r>
      <w:r w:rsidRPr="00C81593">
        <w:rPr>
          <w:rFonts w:ascii="Century Gothic" w:eastAsia="Times New Roman" w:hAnsi="Century Gothic" w:cs="Times New Roman"/>
          <w:b/>
          <w:spacing w:val="-3"/>
          <w:w w:val="95"/>
          <w:sz w:val="24"/>
          <w:lang w:eastAsia="fr-FR"/>
        </w:rPr>
        <w:t xml:space="preserve"> redistributifs</w:t>
      </w:r>
      <w:r w:rsidR="00527EC3" w:rsidRPr="00C81593">
        <w:rPr>
          <w:rFonts w:ascii="Century Gothic" w:eastAsia="Times New Roman" w:hAnsi="Century Gothic" w:cs="Times New Roman"/>
          <w:b/>
          <w:spacing w:val="-3"/>
          <w:w w:val="95"/>
          <w:sz w:val="24"/>
          <w:lang w:eastAsia="fr-FR"/>
        </w:rPr>
        <w:t xml:space="preserve"> </w:t>
      </w:r>
      <w:r w:rsidR="00272E4A" w:rsidRPr="00C81593">
        <w:rPr>
          <w:rFonts w:ascii="Century Gothic" w:eastAsia="Times New Roman" w:hAnsi="Century Gothic" w:cs="Times New Roman"/>
          <w:b/>
          <w:spacing w:val="-3"/>
          <w:w w:val="95"/>
          <w:sz w:val="24"/>
          <w:lang w:eastAsia="fr-FR"/>
        </w:rPr>
        <w:t>(reversés à d’autres associations)</w:t>
      </w:r>
    </w:p>
    <w:p w14:paraId="42E1CBC5"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Dont fonds d’urgence : fonds d’assistance juridique ou de mise à l’abri (ex. défenseurs des droits humains)</w:t>
      </w:r>
    </w:p>
    <w:p w14:paraId="6D9A3AC5" w14:textId="77777777"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6C14A2B" w14:textId="322E52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C81593">
        <w:rPr>
          <w:rFonts w:ascii="Century Gothic" w:eastAsia="Times New Roman" w:hAnsi="Century Gothic" w:cs="Times New Roman"/>
          <w:lang w:eastAsia="fr-FR"/>
        </w:rPr>
        <w:t xml:space="preserve"> aux prescriptions de l’annexe </w:t>
      </w:r>
      <w:r w:rsidRPr="00C81593">
        <w:rPr>
          <w:rFonts w:ascii="Century Gothic" w:eastAsia="Times New Roman" w:hAnsi="Century Gothic" w:cs="Times New Roman"/>
          <w:lang w:eastAsia="fr-FR"/>
        </w:rPr>
        <w:t>portant sur les projets de microfinance.</w:t>
      </w:r>
    </w:p>
    <w:p w14:paraId="361E5ED8" w14:textId="0AD6D21D" w:rsidR="00E87F6F" w:rsidRPr="00C81593" w:rsidRDefault="00E87F6F" w:rsidP="00776E6D">
      <w:pPr>
        <w:spacing w:before="3" w:after="0" w:line="242" w:lineRule="auto"/>
        <w:jc w:val="both"/>
        <w:rPr>
          <w:rFonts w:ascii="Century Gothic" w:eastAsia="Times New Roman" w:hAnsi="Century Gothic" w:cs="Times New Roman"/>
          <w:lang w:eastAsia="fr-FR"/>
        </w:rPr>
      </w:pPr>
    </w:p>
    <w:p w14:paraId="7E0557CF" w14:textId="1379151C" w:rsidR="00DB4450" w:rsidRPr="00C81593" w:rsidRDefault="002F4F0B"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En cas de rétrocession de fonds</w:t>
      </w:r>
      <w:r w:rsidR="00DB4450" w:rsidRPr="00C81593">
        <w:rPr>
          <w:rFonts w:ascii="Century Gothic" w:eastAsia="Times New Roman" w:hAnsi="Century Gothic" w:cs="Times New Roman"/>
          <w:lang w:eastAsia="fr-FR"/>
        </w:rPr>
        <w:t xml:space="preserve"> à des partenaires</w:t>
      </w:r>
      <w:r w:rsidR="00720079" w:rsidRPr="00C81593">
        <w:rPr>
          <w:rFonts w:ascii="Century Gothic" w:eastAsia="Times New Roman" w:hAnsi="Century Gothic" w:cs="Times New Roman"/>
          <w:lang w:eastAsia="fr-FR"/>
        </w:rPr>
        <w:t>, c’est-à-dire</w:t>
      </w:r>
      <w:r w:rsidR="00DB4450" w:rsidRPr="00C81593">
        <w:rPr>
          <w:rFonts w:ascii="Century Gothic" w:eastAsia="Times New Roman" w:hAnsi="Century Gothic" w:cs="Times New Roman"/>
          <w:lang w:eastAsia="fr-FR"/>
        </w:rPr>
        <w:t> :</w:t>
      </w:r>
    </w:p>
    <w:p w14:paraId="62F40273" w14:textId="46D53D1C" w:rsidR="00DB4450" w:rsidRPr="00C81593" w:rsidRDefault="00DA4E13" w:rsidP="00DB4450">
      <w:pPr>
        <w:spacing w:before="3" w:after="0" w:line="242" w:lineRule="auto"/>
        <w:ind w:left="851"/>
        <w:jc w:val="both"/>
        <w:rPr>
          <w:rFonts w:ascii="Century Gothic" w:eastAsia="Times New Roman" w:hAnsi="Century Gothic" w:cs="Times New Roman"/>
          <w:lang w:eastAsia="fr-FR"/>
        </w:rPr>
      </w:pPr>
      <w:r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transfert de fonds par lequel l’OSC porteuse rétrocède une partie des fonds du Projet</w:t>
      </w:r>
      <w:r w:rsidRPr="00C81593">
        <w:rPr>
          <w:rFonts w:ascii="Century Gothic" w:eastAsia="Times New Roman" w:hAnsi="Century Gothic" w:cs="Times New Roman"/>
          <w:i/>
          <w:lang w:eastAsia="fr-FR"/>
        </w:rPr>
        <w:t xml:space="preserve"> au(x)</w:t>
      </w:r>
      <w:r w:rsidR="00DB4450" w:rsidRPr="00C81593">
        <w:rPr>
          <w:rFonts w:ascii="Century Gothic" w:eastAsia="Times New Roman" w:hAnsi="Century Gothic" w:cs="Times New Roman"/>
          <w:i/>
          <w:lang w:eastAsia="fr-FR"/>
        </w:rPr>
        <w:t xml:space="preserve"> partenaire(s) identifié</w:t>
      </w:r>
      <w:r w:rsidR="00824E76"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s</w:t>
      </w:r>
      <w:r w:rsidR="00824E76" w:rsidRPr="00C81593">
        <w:rPr>
          <w:rFonts w:ascii="Century Gothic" w:eastAsia="Times New Roman" w:hAnsi="Century Gothic" w:cs="Times New Roman"/>
          <w:i/>
          <w:lang w:eastAsia="fr-FR"/>
        </w:rPr>
        <w:t>)</w:t>
      </w:r>
      <w:r w:rsidR="00DB4450" w:rsidRPr="00C81593">
        <w:rPr>
          <w:rFonts w:ascii="Century Gothic" w:eastAsia="Times New Roman" w:hAnsi="Century Gothic" w:cs="Times New Roman"/>
          <w:i/>
          <w:lang w:eastAsia="fr-FR"/>
        </w:rPr>
        <w:t xml:space="preserve"> (il s’agit toujours d’une personne morale et non physique), pour la réalisation d’une partie des activités du Projet. Cette rétrocession doit faire l’objet d’une formalisation contractuelle entre l’OSC porteuse et son/ses partenaire(s) bénéfic</w:t>
      </w:r>
      <w:r w:rsidRPr="00C81593">
        <w:rPr>
          <w:rFonts w:ascii="Century Gothic" w:eastAsia="Times New Roman" w:hAnsi="Century Gothic" w:cs="Times New Roman"/>
          <w:i/>
          <w:lang w:eastAsia="fr-FR"/>
        </w:rPr>
        <w:t>i</w:t>
      </w:r>
      <w:r w:rsidR="00DB4450" w:rsidRPr="00C81593">
        <w:rPr>
          <w:rFonts w:ascii="Century Gothic" w:eastAsia="Times New Roman" w:hAnsi="Century Gothic" w:cs="Times New Roman"/>
          <w:i/>
          <w:lang w:eastAsia="fr-FR"/>
        </w:rPr>
        <w:t>aire(s)</w:t>
      </w:r>
      <w:r w:rsidRPr="00C81593">
        <w:rPr>
          <w:rFonts w:ascii="Century Gothic" w:eastAsia="Times New Roman" w:hAnsi="Century Gothic" w:cs="Times New Roman"/>
          <w:i/>
          <w:lang w:eastAsia="fr-FR"/>
        </w:rPr>
        <w:t> ;</w:t>
      </w:r>
    </w:p>
    <w:p w14:paraId="345C0E3F" w14:textId="78CA5CE0" w:rsidR="00DB4450" w:rsidRPr="00C81593" w:rsidRDefault="00DA4E13" w:rsidP="00DB4450">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c</w:t>
      </w:r>
      <w:r w:rsidR="00DB4450" w:rsidRPr="00C81593">
        <w:rPr>
          <w:rFonts w:ascii="Century Gothic" w:eastAsia="Times New Roman" w:hAnsi="Century Gothic" w:cs="Times New Roman"/>
          <w:lang w:eastAsia="fr-FR"/>
        </w:rPr>
        <w:t>es montants de rétrocession ne devront pas être inclus dans cette rubrique, mais</w:t>
      </w:r>
      <w:r w:rsidR="007110CF" w:rsidRPr="00C81593">
        <w:rPr>
          <w:rFonts w:ascii="Century Gothic" w:eastAsia="Times New Roman" w:hAnsi="Century Gothic" w:cs="Times New Roman"/>
          <w:lang w:eastAsia="fr-FR"/>
        </w:rPr>
        <w:t xml:space="preserve"> devront être détaillés par nature de dépenses dans les autres rubriques </w:t>
      </w:r>
    </w:p>
    <w:p w14:paraId="6E474F0A" w14:textId="34B239B1" w:rsidR="00E87F6F" w:rsidRPr="00EB6F42" w:rsidRDefault="00E87F6F" w:rsidP="00776E6D">
      <w:pPr>
        <w:spacing w:before="3" w:after="0" w:line="242" w:lineRule="auto"/>
        <w:jc w:val="both"/>
        <w:rPr>
          <w:rFonts w:ascii="Century Gothic" w:eastAsia="Times New Roman" w:hAnsi="Century Gothic" w:cs="Times New Roman"/>
          <w:color w:val="347E9F"/>
          <w:sz w:val="24"/>
          <w:szCs w:val="24"/>
          <w:lang w:eastAsia="fr-FR"/>
        </w:rPr>
      </w:pPr>
    </w:p>
    <w:p w14:paraId="35D3D21F" w14:textId="01AA15AC" w:rsidR="00776E6D" w:rsidRPr="00C81593" w:rsidRDefault="00776E6D" w:rsidP="00776E6D">
      <w:pPr>
        <w:keepNext/>
        <w:spacing w:before="88" w:after="0" w:line="242" w:lineRule="auto"/>
        <w:jc w:val="both"/>
        <w:rPr>
          <w:rFonts w:ascii="Century Gothic" w:eastAsia="Times New Roman" w:hAnsi="Century Gothic" w:cs="Times New Roman"/>
          <w:b/>
          <w:spacing w:val="-3"/>
          <w:w w:val="95"/>
          <w:sz w:val="24"/>
          <w:szCs w:val="24"/>
          <w:lang w:eastAsia="fr-FR"/>
        </w:rPr>
      </w:pPr>
      <w:r w:rsidRPr="00C81593">
        <w:rPr>
          <w:rFonts w:ascii="Century Gothic" w:eastAsia="Times New Roman" w:hAnsi="Century Gothic" w:cs="Times New Roman"/>
          <w:b/>
          <w:spacing w:val="-3"/>
          <w:w w:val="95"/>
          <w:sz w:val="24"/>
          <w:szCs w:val="24"/>
          <w:lang w:eastAsia="fr-FR"/>
        </w:rPr>
        <w:lastRenderedPageBreak/>
        <w:t>Divers et imprévus (optionnel)</w:t>
      </w:r>
      <w:r w:rsidR="003B58D2" w:rsidRPr="00C81593">
        <w:rPr>
          <w:rFonts w:ascii="Century Gothic" w:eastAsia="Times New Roman" w:hAnsi="Century Gothic" w:cs="Times New Roman"/>
          <w:b/>
          <w:spacing w:val="-3"/>
          <w:w w:val="95"/>
          <w:sz w:val="24"/>
          <w:szCs w:val="24"/>
          <w:lang w:eastAsia="fr-FR"/>
        </w:rPr>
        <w:t> </w:t>
      </w:r>
    </w:p>
    <w:p w14:paraId="1A30C44F" w14:textId="56B37634"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Calibri"/>
          <w:lang w:eastAsia="fr-FR"/>
        </w:rPr>
        <w:t>Cette ligne du budget n’est pas une rubrique mais une possibilité de prévoir, dans la limite d</w:t>
      </w:r>
      <w:r w:rsidR="003F5677" w:rsidRPr="00C81593">
        <w:rPr>
          <w:rFonts w:ascii="Century Gothic" w:eastAsia="Times New Roman" w:hAnsi="Century Gothic" w:cs="Calibri"/>
          <w:lang w:eastAsia="fr-FR"/>
        </w:rPr>
        <w:t>es 5 % maximum de la somme des 7</w:t>
      </w:r>
      <w:r w:rsidRPr="00C81593">
        <w:rPr>
          <w:rFonts w:ascii="Century Gothic" w:eastAsia="Times New Roman" w:hAnsi="Century Gothic" w:cs="Calibri"/>
          <w:lang w:eastAsia="fr-FR"/>
        </w:rPr>
        <w:t xml:space="preserve"> rubriques de coûts directs, une somme pouvant être mobilisée pour couvrir les dépenses suivantes : inflation, variation du taux de change, frais bancaires si non inclus ailleurs, tous types d’imprévus, etc. La justification des dépenses réalisées sera effectuée au réel.</w:t>
      </w:r>
    </w:p>
    <w:p w14:paraId="3DCA8474" w14:textId="77777777" w:rsidR="000C630B" w:rsidRPr="00C81593" w:rsidRDefault="000C630B" w:rsidP="00776E6D">
      <w:pPr>
        <w:spacing w:after="0" w:line="276" w:lineRule="auto"/>
        <w:jc w:val="both"/>
        <w:rPr>
          <w:rFonts w:ascii="Century Gothic" w:eastAsia="Times New Roman" w:hAnsi="Century Gothic" w:cs="Calibri"/>
          <w:sz w:val="24"/>
          <w:lang w:eastAsia="fr-FR"/>
        </w:rPr>
      </w:pPr>
    </w:p>
    <w:p w14:paraId="65662B49" w14:textId="77777777" w:rsidR="00776E6D" w:rsidRPr="00C81593" w:rsidRDefault="003B58D2" w:rsidP="000C630B">
      <w:pPr>
        <w:spacing w:after="0" w:line="276" w:lineRule="auto"/>
        <w:jc w:val="both"/>
        <w:rPr>
          <w:rFonts w:ascii="Century Gothic" w:eastAsia="Times New Roman" w:hAnsi="Century Gothic" w:cs="Times New Roman"/>
          <w:b/>
          <w:spacing w:val="-3"/>
          <w:w w:val="95"/>
          <w:sz w:val="24"/>
          <w:lang w:eastAsia="fr-FR"/>
        </w:rPr>
      </w:pPr>
      <w:r w:rsidRPr="00C81593">
        <w:rPr>
          <w:rFonts w:ascii="Century Gothic" w:eastAsia="Times New Roman" w:hAnsi="Century Gothic" w:cs="Times New Roman"/>
          <w:b/>
          <w:spacing w:val="-3"/>
          <w:w w:val="95"/>
          <w:sz w:val="24"/>
          <w:lang w:eastAsia="fr-FR"/>
        </w:rPr>
        <w:t>Coûts indirects </w:t>
      </w:r>
    </w:p>
    <w:p w14:paraId="1B976C22" w14:textId="149B3ECA" w:rsidR="00776E6D" w:rsidRPr="00C81593" w:rsidRDefault="00272E4A" w:rsidP="00272E4A">
      <w:pPr>
        <w:spacing w:after="0" w:line="276" w:lineRule="auto"/>
        <w:contextualSpacing/>
        <w:jc w:val="both"/>
        <w:rPr>
          <w:rFonts w:ascii="Century Gothic" w:eastAsia="Times New Roman" w:hAnsi="Century Gothic" w:cs="Calibri"/>
          <w:b/>
          <w:u w:val="single"/>
          <w:lang w:eastAsia="fr-FR"/>
        </w:rPr>
      </w:pPr>
      <w:r w:rsidRPr="00C81593">
        <w:rPr>
          <w:rFonts w:ascii="Century Gothic" w:eastAsia="Times New Roman" w:hAnsi="Century Gothic" w:cs="Calibri"/>
          <w:lang w:eastAsia="fr-FR"/>
        </w:rPr>
        <w:t>U</w:t>
      </w:r>
      <w:r w:rsidR="00776E6D" w:rsidRPr="00C81593">
        <w:rPr>
          <w:rFonts w:ascii="Century Gothic" w:eastAsia="Times New Roman" w:hAnsi="Century Gothic" w:cs="Calibri"/>
          <w:lang w:eastAsia="fr-FR"/>
        </w:rPr>
        <w:t>n ta</w:t>
      </w:r>
      <w:r w:rsidR="00B92713" w:rsidRPr="00C81593">
        <w:rPr>
          <w:rFonts w:ascii="Century Gothic" w:eastAsia="Times New Roman" w:hAnsi="Century Gothic" w:cs="Calibri"/>
          <w:lang w:eastAsia="fr-FR"/>
        </w:rPr>
        <w:t>ux unique de 14% maximum du total des coûts directs liés au projet a été entériné</w:t>
      </w:r>
      <w:r w:rsidR="00776E6D" w:rsidRPr="00C81593">
        <w:rPr>
          <w:rFonts w:ascii="Century Gothic" w:eastAsia="Times New Roman" w:hAnsi="Century Gothic" w:cs="Calibri"/>
          <w:lang w:eastAsia="fr-FR"/>
        </w:rPr>
        <w:t xml:space="preserve">. </w:t>
      </w:r>
      <w:r w:rsidR="00B92713" w:rsidRPr="00C81593">
        <w:rPr>
          <w:rFonts w:ascii="Century Gothic" w:eastAsia="Times New Roman" w:hAnsi="Century Gothic" w:cs="Calibri"/>
          <w:b/>
          <w:u w:val="single"/>
          <w:lang w:eastAsia="fr-FR"/>
        </w:rPr>
        <w:t xml:space="preserve"> </w:t>
      </w:r>
      <w:r w:rsidR="006C2A4C" w:rsidRPr="00C81593">
        <w:rPr>
          <w:rFonts w:ascii="Century Gothic" w:eastAsia="Times New Roman" w:hAnsi="Century Gothic" w:cs="Calibri"/>
          <w:b/>
          <w:u w:val="single"/>
          <w:lang w:eastAsia="fr-FR"/>
        </w:rPr>
        <w:t>Ce taux est amené à varier et sera défini dans chaque AMI.</w:t>
      </w:r>
      <w:r w:rsidR="00B856B1" w:rsidRPr="00C81593">
        <w:rPr>
          <w:rFonts w:ascii="Century Gothic" w:eastAsia="Times New Roman" w:hAnsi="Century Gothic" w:cs="Calibri"/>
          <w:b/>
          <w:u w:val="single"/>
          <w:lang w:eastAsia="fr-FR"/>
        </w:rPr>
        <w:t xml:space="preserve"> Merci de vous y référer.</w:t>
      </w:r>
    </w:p>
    <w:p w14:paraId="1B1C1B50"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0508011" w14:textId="1AC7DCAD"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Ces coûts indirects sont relatifs au siè</w:t>
      </w:r>
      <w:r w:rsidR="00272E4A" w:rsidRPr="00C81593">
        <w:rPr>
          <w:rFonts w:ascii="Century Gothic" w:eastAsia="Times New Roman" w:hAnsi="Century Gothic" w:cs="Times New Roman"/>
          <w:lang w:eastAsia="fr-FR"/>
        </w:rPr>
        <w:t>ge et non spécifiques au projet</w:t>
      </w:r>
      <w:r w:rsidRPr="00C81593">
        <w:rPr>
          <w:rFonts w:ascii="Century Gothic" w:eastAsia="Times New Roman" w:hAnsi="Century Gothic" w:cs="Times New Roman"/>
          <w:lang w:eastAsia="fr-FR"/>
        </w:rPr>
        <w:t>.</w:t>
      </w:r>
      <w:r w:rsidR="002D0BC7" w:rsidRPr="00C81593">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7D32FF" w:rsidRDefault="00776E6D" w:rsidP="00776E6D">
      <w:pPr>
        <w:keepNext/>
        <w:spacing w:before="3" w:after="0" w:line="240" w:lineRule="auto"/>
        <w:jc w:val="both"/>
        <w:rPr>
          <w:rFonts w:ascii="Century Gothic" w:eastAsia="Times New Roman" w:hAnsi="Century Gothic" w:cs="Times New Roman"/>
          <w:lang w:eastAsia="fr-FR"/>
        </w:rPr>
      </w:pPr>
      <w:r w:rsidRPr="007D32FF">
        <w:rPr>
          <w:rFonts w:ascii="Century Gothic" w:eastAsia="Times New Roman" w:hAnsi="Century Gothic" w:cs="Times New Roman"/>
          <w:lang w:eastAsia="fr-FR"/>
        </w:rPr>
        <w:t>Ces coûts indirects peuvent concerner :</w:t>
      </w:r>
    </w:p>
    <w:p w14:paraId="0937BAB8"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Achat, location et entretien de bureaux, maintenance et autres frais de sécurité, assurance, etc.</w:t>
      </w:r>
    </w:p>
    <w:p w14:paraId="3A02D7F2"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Mobilier, ordinateurs, photocopieurs, fournitures.</w:t>
      </w:r>
    </w:p>
    <w:p w14:paraId="1A233F9D"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Eau, gaz, électricité, internet, carburant.</w:t>
      </w:r>
    </w:p>
    <w:p w14:paraId="554C19FD" w14:textId="4858C4BA"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Commissariat aux comptes, étude, frais de recrutement, frais de recherche de fonds, salaires et cotisations des fonctions supports indirectes non incluses dans les coûts directs du projet (gestion des ressources humaines, service informatique, DAF, communication, recherche de fonds, etc.).</w:t>
      </w:r>
    </w:p>
    <w:p w14:paraId="638DE257" w14:textId="726AEBAE" w:rsidR="00776E6D" w:rsidRPr="007D32FF" w:rsidRDefault="00776E6D" w:rsidP="00EF3F01">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Salaires des permanents du siè</w:t>
      </w:r>
      <w:r w:rsidR="000F069F" w:rsidRPr="007D32FF">
        <w:rPr>
          <w:rFonts w:ascii="Century Gothic" w:eastAsia="Cambria" w:hAnsi="Century Gothic" w:cs="Calibri"/>
        </w:rPr>
        <w:t>ge uniquement</w:t>
      </w:r>
      <w:r w:rsidRPr="007D32FF">
        <w:rPr>
          <w:rFonts w:ascii="Century Gothic" w:eastAsia="Cambria" w:hAnsi="Century Gothic" w:cs="Calibri"/>
        </w:rPr>
        <w:t>.</w:t>
      </w:r>
    </w:p>
    <w:p w14:paraId="0AE06D3F" w14:textId="77777777" w:rsidR="00C47728" w:rsidRPr="007D32FF" w:rsidRDefault="00C47728" w:rsidP="000C630B">
      <w:pPr>
        <w:spacing w:after="0" w:line="276" w:lineRule="auto"/>
        <w:ind w:left="720"/>
        <w:contextualSpacing/>
        <w:jc w:val="both"/>
        <w:rPr>
          <w:rFonts w:ascii="Century Gothic" w:eastAsia="Cambria" w:hAnsi="Century Gothic" w:cs="Calibri"/>
        </w:rPr>
      </w:pPr>
    </w:p>
    <w:p w14:paraId="53AE6DA1" w14:textId="77777777" w:rsidR="00776E6D" w:rsidRPr="007D32FF" w:rsidRDefault="00776E6D" w:rsidP="00776E6D">
      <w:pPr>
        <w:spacing w:after="0" w:line="240" w:lineRule="auto"/>
        <w:rPr>
          <w:rFonts w:ascii="Century Gothic" w:eastAsia="Times New Roman" w:hAnsi="Century Gothic" w:cs="Calibri"/>
          <w:lang w:eastAsia="fr-FR"/>
        </w:rPr>
      </w:pPr>
      <w:r w:rsidRPr="007D32FF">
        <w:rPr>
          <w:rFonts w:ascii="Century Gothic" w:eastAsia="Times New Roman" w:hAnsi="Century Gothic" w:cs="Calibri"/>
          <w:b/>
          <w:u w:val="single"/>
          <w:lang w:eastAsia="fr-FR"/>
        </w:rPr>
        <w:t>2) L’onglet "ressources"</w:t>
      </w:r>
    </w:p>
    <w:p w14:paraId="65B0914D" w14:textId="77777777" w:rsidR="00776E6D" w:rsidRPr="007D32FF"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7D32FF"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7D32FF">
        <w:rPr>
          <w:rFonts w:ascii="Century Gothic" w:eastAsia="Times New Roman" w:hAnsi="Century Gothic" w:cs="Arial"/>
          <w:b/>
          <w:bCs/>
          <w:iCs/>
          <w:w w:val="95"/>
          <w:u w:val="single"/>
          <w:lang w:eastAsia="fr-FR"/>
        </w:rPr>
        <w:t>Remarques générales</w:t>
      </w:r>
    </w:p>
    <w:p w14:paraId="4AE946C4"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724CAB63" w14:textId="59A47D23"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Il convient de véri</w:t>
      </w:r>
      <w:r w:rsidR="00A02344" w:rsidRPr="007D32FF">
        <w:rPr>
          <w:rFonts w:ascii="Century Gothic" w:eastAsia="Times New Roman" w:hAnsi="Century Gothic" w:cs="Calibri"/>
          <w:lang w:eastAsia="fr-FR"/>
        </w:rPr>
        <w:t>fier que les totaux des ressources</w:t>
      </w:r>
      <w:r w:rsidRPr="007D32FF">
        <w:rPr>
          <w:rFonts w:ascii="Century Gothic" w:eastAsia="Times New Roman" w:hAnsi="Century Gothic" w:cs="Calibri"/>
          <w:lang w:eastAsia="fr-FR"/>
        </w:rPr>
        <w:t xml:space="preserve"> sont égaux, à l'euro</w:t>
      </w:r>
      <w:r w:rsidR="00A02344" w:rsidRPr="007D32FF">
        <w:rPr>
          <w:rFonts w:ascii="Century Gothic" w:eastAsia="Times New Roman" w:hAnsi="Century Gothic" w:cs="Calibri"/>
          <w:lang w:eastAsia="fr-FR"/>
        </w:rPr>
        <w:t xml:space="preserve"> près, aux totaux des dépenses</w:t>
      </w:r>
      <w:r w:rsidRPr="007D32FF">
        <w:rPr>
          <w:rFonts w:ascii="Century Gothic" w:eastAsia="Times New Roman" w:hAnsi="Century Gothic" w:cs="Calibri"/>
          <w:lang w:eastAsia="fr-FR"/>
        </w:rPr>
        <w:t xml:space="preserve"> correspondants (cf. Formule de contrôle </w:t>
      </w:r>
      <w:r w:rsidR="00CB4598" w:rsidRPr="007D32FF">
        <w:rPr>
          <w:rFonts w:ascii="Century Gothic" w:eastAsia="Times New Roman" w:hAnsi="Century Gothic" w:cs="Calibri"/>
          <w:lang w:eastAsia="fr-FR"/>
        </w:rPr>
        <w:t xml:space="preserve">du tableau budgétaire </w:t>
      </w:r>
      <w:r w:rsidRPr="007D32FF">
        <w:rPr>
          <w:rFonts w:ascii="Century Gothic" w:eastAsia="Times New Roman" w:hAnsi="Century Gothic" w:cs="Calibri"/>
          <w:lang w:eastAsia="fr-FR"/>
        </w:rPr>
        <w:t>pour le total général).</w:t>
      </w:r>
    </w:p>
    <w:p w14:paraId="0257DB2C"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7F7FD12A" w14:textId="77777777"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chiffres doivent être entiers, sans décimales.</w:t>
      </w:r>
    </w:p>
    <w:p w14:paraId="65884293"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376EFE29" w14:textId="08B63D3D"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 xml:space="preserve">Les formules proposées et les intitulés de colonnes </w:t>
      </w:r>
      <w:r w:rsidRPr="007D32FF">
        <w:rPr>
          <w:rFonts w:ascii="Century Gothic" w:eastAsia="Times New Roman" w:hAnsi="Century Gothic" w:cs="Calibri"/>
          <w:u w:val="single"/>
          <w:lang w:eastAsia="fr-FR"/>
        </w:rPr>
        <w:t>ne doivent être en aucun cas modifiés</w:t>
      </w:r>
      <w:r w:rsidRPr="007D32FF">
        <w:rPr>
          <w:rFonts w:ascii="Century Gothic" w:eastAsia="Times New Roman" w:hAnsi="Century Gothic" w:cs="Calibri"/>
          <w:lang w:eastAsia="fr-FR"/>
        </w:rPr>
        <w:t>,</w:t>
      </w:r>
      <w:r w:rsidR="00F86A6E" w:rsidRPr="007D32FF">
        <w:rPr>
          <w:rFonts w:ascii="Century Gothic" w:eastAsia="Times New Roman" w:hAnsi="Century Gothic" w:cs="Calibri"/>
          <w:lang w:eastAsia="fr-FR"/>
        </w:rPr>
        <w:t xml:space="preserve"> sauf révision budgétaire</w:t>
      </w:r>
      <w:r w:rsidRPr="007D32FF">
        <w:rPr>
          <w:rFonts w:ascii="Century Gothic" w:eastAsia="Times New Roman" w:hAnsi="Century Gothic" w:cs="Calibri"/>
          <w:lang w:eastAsia="fr-FR"/>
        </w:rPr>
        <w:t>.</w:t>
      </w:r>
    </w:p>
    <w:p w14:paraId="38192EEE" w14:textId="77777777" w:rsidR="00776E6D" w:rsidRPr="007D32FF"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7D32FF" w:rsidRDefault="00776E6D" w:rsidP="00776E6D">
      <w:pPr>
        <w:spacing w:after="0" w:line="276" w:lineRule="auto"/>
        <w:jc w:val="both"/>
        <w:rPr>
          <w:rFonts w:ascii="Century Gothic" w:eastAsia="Times New Roman" w:hAnsi="Century Gothic" w:cs="Calibri"/>
          <w:lang w:eastAsia="fr-FR"/>
        </w:rPr>
      </w:pPr>
      <w:r w:rsidRPr="007D32FF">
        <w:rPr>
          <w:rFonts w:ascii="Century Gothic" w:eastAsia="Times New Roman" w:hAnsi="Century Gothic" w:cs="Calibri"/>
          <w:lang w:eastAsia="fr-FR"/>
        </w:rPr>
        <w:t>Les bailleurs doivent être identifiés clairement, distinctement et les sigles explicités, attention à veiller à l’origine publique ou privée de chaque bailleur. La ligne « fonds apportés par l’OSC » ne doit comporter que le financement que l’O</w:t>
      </w:r>
      <w:r w:rsidR="006C2A4C" w:rsidRPr="007D32FF">
        <w:rPr>
          <w:rFonts w:ascii="Century Gothic" w:eastAsia="Times New Roman" w:hAnsi="Century Gothic" w:cs="Calibri"/>
          <w:lang w:eastAsia="fr-FR"/>
        </w:rPr>
        <w:t>SC</w:t>
      </w:r>
      <w:r w:rsidRPr="007D32FF">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C81593"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C81593">
        <w:rPr>
          <w:rFonts w:ascii="Century Gothic" w:eastAsia="Times New Roman" w:hAnsi="Century Gothic" w:cs="Arial"/>
          <w:b/>
          <w:bCs/>
          <w:iCs/>
          <w:w w:val="95"/>
          <w:u w:val="single"/>
          <w:lang w:eastAsia="fr-FR"/>
        </w:rPr>
        <w:lastRenderedPageBreak/>
        <w:t xml:space="preserve">Les colonnes « ressources » </w:t>
      </w:r>
    </w:p>
    <w:p w14:paraId="24483FCE"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La colonne « origine des ressources »</w:t>
      </w:r>
    </w:p>
    <w:p w14:paraId="02C49948" w14:textId="5A069C5D"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NIONG : Les bailleurs indiqués dans la NIONG seront ceux indiqués dans le budget initial global annexé à la convention de financement ; néanmoins en cas de bailleurs supplémentaires et/ou retrait et/ou remplacement de ces derniers, pendant la phase d’instruction, une mise à jour du budget ressources pourra être prise en compte au moment de la rédaction de la convention de financement si l’OSC en informe DPA/ OSC en amont.</w:t>
      </w:r>
    </w:p>
    <w:p w14:paraId="4B3911A8" w14:textId="3F5687ED" w:rsidR="00776E6D" w:rsidRPr="007D32FF" w:rsidRDefault="00776E6D" w:rsidP="00776E6D">
      <w:pPr>
        <w:numPr>
          <w:ilvl w:val="0"/>
          <w:numId w:val="3"/>
        </w:numPr>
        <w:spacing w:after="0" w:line="276" w:lineRule="auto"/>
        <w:contextualSpacing/>
        <w:jc w:val="both"/>
        <w:rPr>
          <w:rFonts w:ascii="Century Gothic" w:eastAsia="Cambria" w:hAnsi="Century Gothic" w:cs="Times New Roman"/>
        </w:rPr>
      </w:pPr>
      <w:r w:rsidRPr="007D32FF">
        <w:rPr>
          <w:rFonts w:ascii="Century Gothic" w:eastAsia="Cambria" w:hAnsi="Century Gothic" w:cs="Calibri"/>
        </w:rPr>
        <w:t xml:space="preserve">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 (se référer à la </w:t>
      </w:r>
      <w:r w:rsidR="00272E4A" w:rsidRPr="007D32FF">
        <w:rPr>
          <w:rFonts w:ascii="Century Gothic" w:eastAsia="Cambria" w:hAnsi="Century Gothic" w:cs="Calibri"/>
        </w:rPr>
        <w:t>partie concernant les</w:t>
      </w:r>
      <w:r w:rsidRPr="007D32FF">
        <w:rPr>
          <w:rFonts w:ascii="Century Gothic" w:eastAsia="Cambria" w:hAnsi="Century Gothic" w:cs="Times New Roman"/>
          <w:color w:val="231F20"/>
          <w:spacing w:val="-14"/>
        </w:rPr>
        <w:t xml:space="preserve"> </w:t>
      </w:r>
      <w:r w:rsidRPr="007D32FF">
        <w:rPr>
          <w:rFonts w:ascii="Century Gothic" w:eastAsia="Cambria" w:hAnsi="Century Gothic" w:cs="Times New Roman"/>
          <w:color w:val="231F20"/>
        </w:rPr>
        <w:t>ANO).</w:t>
      </w:r>
    </w:p>
    <w:p w14:paraId="67674434"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ou enlever toute mention inutile.</w:t>
      </w:r>
    </w:p>
    <w:p w14:paraId="30F18E6D" w14:textId="77777777" w:rsidR="00776E6D" w:rsidRPr="00C81593" w:rsidRDefault="00776E6D" w:rsidP="00776E6D">
      <w:pPr>
        <w:spacing w:before="91" w:after="0" w:line="240" w:lineRule="auto"/>
        <w:jc w:val="both"/>
        <w:rPr>
          <w:rFonts w:ascii="Century Gothic" w:eastAsia="Times New Roman" w:hAnsi="Century Gothic" w:cs="Times New Roman"/>
          <w:lang w:eastAsia="fr-FR"/>
        </w:rPr>
      </w:pPr>
    </w:p>
    <w:p w14:paraId="3DF1BFBE"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Les colonnes en jaune « Ressources prévisionnelles »</w:t>
      </w:r>
    </w:p>
    <w:p w14:paraId="7E55B52F"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NIONG : ces colonnes sont à remplir au moment de l’instruction pour les deux tranches de versement.</w:t>
      </w:r>
    </w:p>
    <w:p w14:paraId="3914D21F" w14:textId="4AA98090" w:rsidR="00776E6D" w:rsidRPr="00C81593"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l’association, déclarées « acquises » dans la NIONG peuvent être remplacées </w:t>
      </w:r>
      <w:r w:rsidRPr="00C81593">
        <w:rPr>
          <w:rFonts w:ascii="Century Gothic" w:eastAsia="Cambria" w:hAnsi="Century Gothic" w:cs="Calibri"/>
        </w:rPr>
        <w:t xml:space="preserve">par d’autres ressources pour un montant équivalent. </w:t>
      </w:r>
    </w:p>
    <w:p w14:paraId="6ECDC773" w14:textId="77777777" w:rsidR="00776E6D" w:rsidRPr="00C81593" w:rsidRDefault="00776E6D" w:rsidP="00776E6D">
      <w:pPr>
        <w:spacing w:before="91" w:after="0" w:line="242" w:lineRule="auto"/>
        <w:jc w:val="both"/>
        <w:rPr>
          <w:rFonts w:ascii="Century Gothic" w:eastAsia="Times New Roman" w:hAnsi="Century Gothic" w:cs="Times New Roman"/>
          <w:w w:val="90"/>
          <w:lang w:eastAsia="fr-FR"/>
        </w:rPr>
      </w:pPr>
    </w:p>
    <w:p w14:paraId="67697EF6" w14:textId="62C90CBC" w:rsidR="00776E6D" w:rsidRPr="00C81593" w:rsidRDefault="00776E6D" w:rsidP="00776E6D">
      <w:pPr>
        <w:spacing w:after="0" w:line="276"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Les colonnes en rose "Ressources consommées"</w:t>
      </w:r>
      <w:r w:rsidRPr="00C81593">
        <w:rPr>
          <w:rFonts w:ascii="Century Gothic" w:eastAsia="Times New Roman" w:hAnsi="Century Gothic" w:cs="Times New Roman"/>
          <w:spacing w:val="-12"/>
          <w:w w:val="90"/>
          <w:lang w:eastAsia="fr-FR"/>
        </w:rPr>
        <w:t xml:space="preserve"> </w:t>
      </w:r>
      <w:r w:rsidRPr="00C81593">
        <w:rPr>
          <w:rFonts w:ascii="Century Gothic" w:eastAsia="Times New Roman" w:hAnsi="Century Gothic" w:cs="Calibri"/>
          <w:lang w:eastAsia="fr-FR"/>
        </w:rPr>
        <w:t xml:space="preserve">indiquent les ressources effectivement utilisées à la fin de chaque tranche d’exécution (à compléter au </w:t>
      </w:r>
      <w:r w:rsidR="00272E4A" w:rsidRPr="00C81593">
        <w:rPr>
          <w:rFonts w:ascii="Century Gothic" w:eastAsia="Times New Roman" w:hAnsi="Century Gothic" w:cs="Calibri"/>
          <w:lang w:eastAsia="fr-FR"/>
        </w:rPr>
        <w:t>fur et</w:t>
      </w:r>
      <w:r w:rsidRPr="00C81593">
        <w:rPr>
          <w:rFonts w:ascii="Century Gothic" w:eastAsia="Times New Roman" w:hAnsi="Century Gothic" w:cs="Calibri"/>
          <w:lang w:eastAsia="fr-FR"/>
        </w:rPr>
        <w:t xml:space="preserve"> à mesure de la mise en œuvre du projet). Les ressources non consommées doivent être reportées dans la </w:t>
      </w:r>
      <w:r w:rsidR="00272E4A" w:rsidRPr="00C81593">
        <w:rPr>
          <w:rFonts w:ascii="Century Gothic" w:eastAsia="Times New Roman" w:hAnsi="Century Gothic" w:cs="Calibri"/>
          <w:lang w:eastAsia="fr-FR"/>
        </w:rPr>
        <w:t>colonne "ressources</w:t>
      </w:r>
      <w:r w:rsidRPr="00C81593">
        <w:rPr>
          <w:rFonts w:ascii="Century Gothic" w:eastAsia="Times New Roman" w:hAnsi="Century Gothic" w:cs="Calibri"/>
          <w:lang w:eastAsia="fr-FR"/>
        </w:rPr>
        <w:t xml:space="preserve"> révisées tranche 2".</w:t>
      </w:r>
    </w:p>
    <w:p w14:paraId="55388AB1" w14:textId="77777777" w:rsidR="00776E6D" w:rsidRPr="00C81593" w:rsidRDefault="00776E6D" w:rsidP="00776E6D">
      <w:pPr>
        <w:spacing w:after="0" w:line="276" w:lineRule="auto"/>
        <w:jc w:val="both"/>
        <w:rPr>
          <w:rFonts w:ascii="Century Gothic" w:eastAsia="Times New Roman" w:hAnsi="Century Gothic" w:cs="Calibri"/>
          <w:lang w:eastAsia="fr-FR"/>
        </w:rPr>
      </w:pPr>
    </w:p>
    <w:p w14:paraId="752D94A5" w14:textId="77777777" w:rsidR="00776E6D" w:rsidRPr="00C81593" w:rsidRDefault="00776E6D" w:rsidP="00776E6D">
      <w:pPr>
        <w:keepNext/>
        <w:spacing w:before="88" w:after="0" w:line="242" w:lineRule="auto"/>
        <w:jc w:val="both"/>
        <w:rPr>
          <w:rFonts w:ascii="Century Gothic" w:eastAsia="Times New Roman" w:hAnsi="Century Gothic" w:cs="Times New Roman"/>
          <w:b/>
          <w:spacing w:val="-3"/>
          <w:w w:val="95"/>
          <w:lang w:eastAsia="fr-FR"/>
        </w:rPr>
      </w:pPr>
      <w:r w:rsidRPr="00C81593">
        <w:rPr>
          <w:rFonts w:ascii="Century Gothic" w:eastAsia="Times New Roman" w:hAnsi="Century Gothic" w:cs="Times New Roman"/>
          <w:b/>
          <w:spacing w:val="-3"/>
          <w:w w:val="95"/>
          <w:lang w:eastAsia="fr-FR"/>
        </w:rPr>
        <w:t>La colonne en orange "Ressources révisées"</w:t>
      </w:r>
    </w:p>
    <w:p w14:paraId="70AC70CE" w14:textId="77777777" w:rsidR="00776E6D" w:rsidRPr="00C81593" w:rsidRDefault="00776E6D" w:rsidP="00776E6D">
      <w:pPr>
        <w:numPr>
          <w:ilvl w:val="0"/>
          <w:numId w:val="3"/>
        </w:numPr>
        <w:spacing w:after="0" w:line="276" w:lineRule="auto"/>
        <w:contextualSpacing/>
        <w:jc w:val="both"/>
        <w:rPr>
          <w:rFonts w:ascii="Century Gothic" w:eastAsia="Cambria" w:hAnsi="Century Gothic" w:cs="Times New Roman"/>
          <w:w w:val="90"/>
        </w:rPr>
      </w:pPr>
      <w:r w:rsidRPr="00C81593">
        <w:rPr>
          <w:rFonts w:ascii="Century Gothic" w:eastAsia="Cambria" w:hAnsi="Century Gothic" w:cs="Calibri"/>
        </w:rPr>
        <w:t>Comptes rendus : cette colonne permet à l'OSC d'actualiser son budget prévisionnel en tenant compte :</w:t>
      </w:r>
    </w:p>
    <w:p w14:paraId="22707A36"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du taux de consommation des ressources de la tranche 1 ;</w:t>
      </w:r>
    </w:p>
    <w:p w14:paraId="500D2855" w14:textId="77777777" w:rsidR="00776E6D" w:rsidRPr="00C81593" w:rsidRDefault="00776E6D" w:rsidP="00776E6D">
      <w:pPr>
        <w:numPr>
          <w:ilvl w:val="1"/>
          <w:numId w:val="3"/>
        </w:numPr>
        <w:spacing w:after="0" w:line="276" w:lineRule="auto"/>
        <w:contextualSpacing/>
        <w:jc w:val="both"/>
        <w:rPr>
          <w:rFonts w:ascii="Century Gothic" w:eastAsia="Cambria" w:hAnsi="Century Gothic" w:cs="Calibri"/>
          <w:sz w:val="24"/>
        </w:rPr>
      </w:pPr>
      <w:r w:rsidRPr="00C81593">
        <w:rPr>
          <w:rFonts w:ascii="Century Gothic" w:eastAsia="Cambria" w:hAnsi="Century Gothic" w:cs="Calibri"/>
        </w:rPr>
        <w:t>des ressources supplémentaires acquises ou au contraire des ressources espérées et non acquises en cours d'exécution du projet ;</w:t>
      </w:r>
    </w:p>
    <w:p w14:paraId="23D11FFE" w14:textId="57416B89" w:rsidR="00776E6D" w:rsidRPr="00C81593" w:rsidRDefault="00776E6D" w:rsidP="00776E6D">
      <w:pPr>
        <w:numPr>
          <w:ilvl w:val="1"/>
          <w:numId w:val="3"/>
        </w:numPr>
        <w:spacing w:after="0" w:line="276" w:lineRule="auto"/>
        <w:contextualSpacing/>
        <w:jc w:val="both"/>
        <w:rPr>
          <w:rFonts w:ascii="Century Gothic" w:eastAsia="Cambria" w:hAnsi="Century Gothic" w:cs="Calibri"/>
        </w:rPr>
      </w:pPr>
      <w:r w:rsidRPr="00C81593">
        <w:rPr>
          <w:rFonts w:ascii="Century Gothic" w:eastAsia="Cambria" w:hAnsi="Century Gothic" w:cs="Calibri"/>
        </w:rPr>
        <w:t>des avenants ou ANO acceptés par DPA/OSC.</w:t>
      </w:r>
    </w:p>
    <w:p w14:paraId="28C52852"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p>
    <w:p w14:paraId="2EA88B7C" w14:textId="77777777"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Les modifications doivent être explicitées au moment des comptes rendus.</w:t>
      </w:r>
    </w:p>
    <w:p w14:paraId="12FBE8A5" w14:textId="77777777" w:rsidR="00776E6D" w:rsidRPr="00C81593"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C81593" w:rsidRDefault="00776E6D" w:rsidP="00CB4598">
      <w:pPr>
        <w:spacing w:before="3" w:after="0" w:line="242" w:lineRule="auto"/>
        <w:jc w:val="both"/>
        <w:rPr>
          <w:rFonts w:ascii="Century Gothic" w:eastAsia="Calibri" w:hAnsi="Century Gothic" w:cs="Calibri"/>
        </w:rPr>
      </w:pPr>
      <w:r w:rsidRPr="00C81593">
        <w:rPr>
          <w:rFonts w:ascii="Century Gothic" w:eastAsia="Times New Roman" w:hAnsi="Century Gothic" w:cs="Times New Roman"/>
          <w:lang w:eastAsia="fr-FR"/>
        </w:rPr>
        <w:lastRenderedPageBreak/>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C81593">
        <w:rPr>
          <w:rFonts w:ascii="Century Gothic" w:eastAsia="Times New Roman" w:hAnsi="Century Gothic" w:cs="Times New Roman"/>
          <w:lang w:eastAsia="fr-FR"/>
        </w:rPr>
        <w:t>financement.</w:t>
      </w:r>
    </w:p>
    <w:p w14:paraId="49878846" w14:textId="77777777" w:rsidR="00DC5650" w:rsidRPr="00C81593" w:rsidRDefault="00DC5650" w:rsidP="00776E6D">
      <w:pPr>
        <w:spacing w:before="92" w:after="0" w:line="242" w:lineRule="auto"/>
        <w:jc w:val="both"/>
        <w:rPr>
          <w:rFonts w:ascii="Century Gothic" w:eastAsia="Times New Roman" w:hAnsi="Century Gothic" w:cs="Times New Roman"/>
          <w:b/>
          <w:spacing w:val="-3"/>
          <w:w w:val="95"/>
          <w:lang w:eastAsia="fr-FR"/>
        </w:rPr>
      </w:pPr>
    </w:p>
    <w:p w14:paraId="562D4AD7" w14:textId="34CD7829" w:rsidR="00776E6D" w:rsidRPr="00C81593" w:rsidRDefault="00776E6D" w:rsidP="00776E6D">
      <w:pPr>
        <w:spacing w:before="92" w:after="0" w:line="242"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 xml:space="preserve">Les colonnes en blanc "variations" </w:t>
      </w:r>
      <w:r w:rsidRPr="00C81593">
        <w:rPr>
          <w:rFonts w:ascii="Century Gothic" w:eastAsia="Times New Roman" w:hAnsi="Century Gothic" w:cs="Calibri"/>
          <w:lang w:eastAsia="fr-FR"/>
        </w:rPr>
        <w:t>s'entendent par le ratio ressources consommées/ressources prévisionnelles initiales (lors de la Tranche 1), et par le ratio ressources consommées/ressources révisées (lors de la tranche 2).</w:t>
      </w:r>
    </w:p>
    <w:p w14:paraId="43CE1D86" w14:textId="77777777" w:rsidR="00DC5650" w:rsidRPr="00C81593" w:rsidRDefault="00DC5650" w:rsidP="00776E6D">
      <w:pPr>
        <w:spacing w:before="89" w:after="0" w:line="242" w:lineRule="auto"/>
        <w:jc w:val="both"/>
        <w:rPr>
          <w:rFonts w:ascii="Century Gothic" w:eastAsia="Times New Roman" w:hAnsi="Century Gothic" w:cs="Times New Roman"/>
          <w:b/>
          <w:spacing w:val="-3"/>
          <w:w w:val="95"/>
          <w:lang w:eastAsia="fr-FR"/>
        </w:rPr>
      </w:pPr>
    </w:p>
    <w:p w14:paraId="229CF632" w14:textId="693F7DE8" w:rsidR="00776E6D" w:rsidRPr="007D32FF" w:rsidRDefault="00776E6D" w:rsidP="00776E6D">
      <w:pPr>
        <w:spacing w:before="89" w:after="0" w:line="242" w:lineRule="auto"/>
        <w:jc w:val="both"/>
        <w:rPr>
          <w:rFonts w:ascii="Century Gothic" w:eastAsia="Times New Roman" w:hAnsi="Century Gothic" w:cs="Calibri"/>
          <w:lang w:eastAsia="fr-FR"/>
        </w:rPr>
      </w:pPr>
      <w:r w:rsidRPr="00C81593">
        <w:rPr>
          <w:rFonts w:ascii="Century Gothic" w:eastAsia="Times New Roman" w:hAnsi="Century Gothic" w:cs="Times New Roman"/>
          <w:b/>
          <w:spacing w:val="-3"/>
          <w:w w:val="95"/>
          <w:lang w:eastAsia="fr-FR"/>
        </w:rPr>
        <w:t>La colonne "état des ressources"</w:t>
      </w:r>
      <w:r w:rsidRPr="00C81593">
        <w:rPr>
          <w:rFonts w:ascii="Century Gothic" w:eastAsia="Times New Roman" w:hAnsi="Century Gothic" w:cs="Times New Roman"/>
          <w:spacing w:val="-24"/>
          <w:w w:val="95"/>
          <w:lang w:eastAsia="fr-FR"/>
        </w:rPr>
        <w:t xml:space="preserve"> </w:t>
      </w:r>
      <w:r w:rsidRPr="00C81593">
        <w:rPr>
          <w:rFonts w:ascii="Century Gothic" w:eastAsia="Times New Roman" w:hAnsi="Century Gothic" w:cs="Times New Roman"/>
          <w:spacing w:val="-5"/>
          <w:w w:val="95"/>
          <w:lang w:eastAsia="fr-FR"/>
        </w:rPr>
        <w:t>(</w:t>
      </w:r>
      <w:r w:rsidRPr="007D32FF">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7D32FF"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7D32FF">
        <w:rPr>
          <w:rFonts w:ascii="Century Gothic" w:eastAsia="Times New Roman" w:hAnsi="Century Gothic" w:cs="Arial"/>
          <w:b/>
          <w:bCs/>
          <w:iCs/>
          <w:w w:val="95"/>
          <w:u w:val="single"/>
          <w:lang w:eastAsia="fr-FR"/>
        </w:rPr>
        <w:t>Calcul du reliquat AFD</w:t>
      </w:r>
    </w:p>
    <w:p w14:paraId="2209E07E"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Ce tableau n’est à renseigner qu’au moment des comptes rendus.</w:t>
      </w:r>
    </w:p>
    <w:p w14:paraId="6FF61923" w14:textId="0777CCB0"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 xml:space="preserve">La part de la subvention AFD effectivement reçue en tranche 1 est à saisir manuellement </w:t>
      </w:r>
    </w:p>
    <w:p w14:paraId="4F2F4BF9" w14:textId="45A10024"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7D32FF">
        <w:rPr>
          <w:rFonts w:ascii="Century Gothic" w:eastAsia="Cambria" w:hAnsi="Century Gothic" w:cs="Calibri"/>
        </w:rPr>
        <w:t xml:space="preserve"> de la T2</w:t>
      </w:r>
      <w:r w:rsidRPr="007D32FF">
        <w:rPr>
          <w:rFonts w:ascii="Century Gothic" w:eastAsia="Cambria" w:hAnsi="Century Gothic" w:cs="Calibri"/>
        </w:rPr>
        <w:t>.</w:t>
      </w:r>
    </w:p>
    <w:p w14:paraId="64827DD3" w14:textId="46314132"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La part de la subvention AFD reçue en tranche 2 est à saisir manuellement.</w:t>
      </w:r>
    </w:p>
    <w:p w14:paraId="7D21F6D8" w14:textId="00D943D5"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7D32FF" w:rsidRDefault="00776E6D" w:rsidP="00776E6D">
      <w:pPr>
        <w:numPr>
          <w:ilvl w:val="0"/>
          <w:numId w:val="3"/>
        </w:numPr>
        <w:spacing w:after="0" w:line="276" w:lineRule="auto"/>
        <w:contextualSpacing/>
        <w:jc w:val="both"/>
        <w:rPr>
          <w:rFonts w:ascii="Century Gothic" w:eastAsia="Cambria" w:hAnsi="Century Gothic" w:cs="Calibri"/>
        </w:rPr>
      </w:pPr>
      <w:r w:rsidRPr="007D32FF">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7D32FF" w:rsidRDefault="00776E6D" w:rsidP="00776E6D">
      <w:pPr>
        <w:spacing w:before="3" w:after="0" w:line="242" w:lineRule="auto"/>
        <w:jc w:val="both"/>
        <w:rPr>
          <w:rFonts w:ascii="Century Gothic" w:eastAsia="Times New Roman" w:hAnsi="Century Gothic" w:cs="Times New Roman"/>
          <w:color w:val="347E9F"/>
          <w:lang w:eastAsia="fr-FR"/>
        </w:rPr>
      </w:pPr>
    </w:p>
    <w:p w14:paraId="2ED33CB9" w14:textId="358F1E41"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Sur la base d’une demande </w:t>
      </w:r>
      <w:r w:rsidR="00380566" w:rsidRPr="00C81593">
        <w:rPr>
          <w:rFonts w:ascii="Century Gothic" w:eastAsia="Times New Roman" w:hAnsi="Century Gothic" w:cs="Times New Roman"/>
          <w:lang w:eastAsia="fr-FR"/>
        </w:rPr>
        <w:t xml:space="preserve">d’avis de non objection </w:t>
      </w:r>
      <w:r w:rsidRPr="00C81593">
        <w:rPr>
          <w:rFonts w:ascii="Century Gothic" w:eastAsia="Times New Roman" w:hAnsi="Century Gothic" w:cs="Times New Roman"/>
          <w:lang w:eastAsia="fr-FR"/>
        </w:rPr>
        <w:t>dûment justifiée par l’OSC et faite le plus en amont possible pendant l’exécution du projet, DPA/OSC pourra accepter que le taux de cofinancement final AFD varie jusqu’à cinq points dans la mesure où le taux de cofinancement maximum de l’AFD est respecté.</w:t>
      </w:r>
    </w:p>
    <w:p w14:paraId="78CD469E" w14:textId="62774CFC" w:rsidR="00776E6D" w:rsidRPr="00C81593" w:rsidRDefault="00776E6D"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En cas de refus de DPA/OSC de cette variation, le remboursement </w:t>
      </w:r>
      <w:r w:rsidR="00380566" w:rsidRPr="00C81593">
        <w:rPr>
          <w:rFonts w:ascii="Century Gothic" w:eastAsia="Times New Roman" w:hAnsi="Century Gothic" w:cs="Times New Roman"/>
          <w:lang w:eastAsia="fr-FR"/>
        </w:rPr>
        <w:t xml:space="preserve">à l’Agence Française de Développement </w:t>
      </w:r>
      <w:r w:rsidRPr="00C81593">
        <w:rPr>
          <w:rFonts w:ascii="Century Gothic" w:eastAsia="Times New Roman" w:hAnsi="Century Gothic" w:cs="Times New Roman"/>
          <w:lang w:eastAsia="fr-FR"/>
        </w:rPr>
        <w:t>au prorata reste obligatoire.</w:t>
      </w:r>
    </w:p>
    <w:p w14:paraId="0DA3701D" w14:textId="2A50CFD9" w:rsidR="00776E6D" w:rsidRDefault="00776E6D" w:rsidP="00776E6D">
      <w:pPr>
        <w:spacing w:before="7" w:after="0" w:line="240" w:lineRule="auto"/>
        <w:jc w:val="both"/>
        <w:rPr>
          <w:rFonts w:ascii="Century Gothic" w:eastAsia="Times New Roman" w:hAnsi="Century Gothic" w:cs="Times New Roman"/>
          <w:lang w:eastAsia="fr-FR"/>
        </w:rPr>
      </w:pPr>
    </w:p>
    <w:p w14:paraId="5F9BD9CA" w14:textId="77777777" w:rsidR="007E3DE8" w:rsidRPr="00A42B98" w:rsidRDefault="007E3DE8" w:rsidP="007E3DE8">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sidRPr="00A42B98">
        <w:rPr>
          <w:rFonts w:ascii="Century Gothic" w:eastAsia="Times New Roman" w:hAnsi="Century Gothic" w:cs="Arial"/>
          <w:b/>
          <w:bCs/>
          <w:kern w:val="32"/>
          <w:u w:val="single"/>
          <w:lang w:eastAsia="fr-FR"/>
        </w:rPr>
        <w:t>L’onglet "valorisations" pour les projets « Terrain » et « Intérêt Général »</w:t>
      </w:r>
    </w:p>
    <w:p w14:paraId="78FF0A2C" w14:textId="77777777" w:rsidR="007E3DE8" w:rsidRPr="00A42B98" w:rsidRDefault="007E3DE8" w:rsidP="007E3DE8">
      <w:pPr>
        <w:keepNext/>
        <w:spacing w:before="2"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A42B98">
        <w:rPr>
          <w:rFonts w:ascii="Century Gothic" w:eastAsia="Times New Roman" w:hAnsi="Century Gothic" w:cs="Times New Roman"/>
          <w:b/>
          <w:lang w:eastAsia="fr-FR"/>
        </w:rPr>
        <w:t>à titre gratuit</w:t>
      </w:r>
      <w:r w:rsidRPr="00A42B98">
        <w:rPr>
          <w:rFonts w:ascii="Century Gothic" w:eastAsia="Times New Roman" w:hAnsi="Century Gothic" w:cs="Times New Roman"/>
          <w:lang w:eastAsia="fr-FR"/>
        </w:rPr>
        <w:t xml:space="preserve"> à l’OSC. Ces contributions en nature ne génèrent aucun flux financier et aucune dépense de la part de l’OSC.</w:t>
      </w:r>
    </w:p>
    <w:p w14:paraId="6B363A7C" w14:textId="77777777" w:rsidR="007E3DE8" w:rsidRPr="00A42B98" w:rsidRDefault="007E3DE8" w:rsidP="007E3DE8">
      <w:pPr>
        <w:keepNext/>
        <w:spacing w:before="2" w:after="0" w:line="240" w:lineRule="auto"/>
        <w:jc w:val="both"/>
        <w:rPr>
          <w:rFonts w:ascii="Century Gothic" w:eastAsia="Times New Roman" w:hAnsi="Century Gothic" w:cs="Times New Roman"/>
          <w:lang w:eastAsia="fr-FR"/>
        </w:rPr>
      </w:pPr>
    </w:p>
    <w:p w14:paraId="1A6E94AB" w14:textId="77777777" w:rsidR="007E3DE8" w:rsidRPr="00A20555" w:rsidRDefault="007E3DE8" w:rsidP="007E3DE8">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b/>
          <w:lang w:eastAsia="fr-FR"/>
        </w:rPr>
        <w:t xml:space="preserve">Seules les contributions volontaires en nature apportées par des partenaires </w:t>
      </w:r>
      <w:r w:rsidRPr="00A20555">
        <w:rPr>
          <w:rFonts w:ascii="Century Gothic" w:eastAsia="Times New Roman" w:hAnsi="Century Gothic" w:cs="Times New Roman"/>
          <w:b/>
          <w:u w:val="single"/>
          <w:lang w:eastAsia="fr-FR"/>
        </w:rPr>
        <w:t>non financés</w:t>
      </w:r>
      <w:r w:rsidRPr="00A20555">
        <w:rPr>
          <w:rFonts w:ascii="Century Gothic" w:eastAsia="Times New Roman" w:hAnsi="Century Gothic" w:cs="Times New Roman"/>
          <w:b/>
          <w:lang w:eastAsia="fr-FR"/>
        </w:rPr>
        <w:t xml:space="preserve"> </w:t>
      </w:r>
      <w:r w:rsidRPr="00A20555">
        <w:rPr>
          <w:rFonts w:ascii="Century Gothic" w:eastAsia="Times New Roman" w:hAnsi="Century Gothic" w:cs="Times New Roman"/>
          <w:b/>
          <w:u w:val="single"/>
          <w:lang w:eastAsia="fr-FR"/>
        </w:rPr>
        <w:t>sur le projet</w:t>
      </w:r>
      <w:r w:rsidRPr="00A20555">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A20555">
        <w:rPr>
          <w:rFonts w:ascii="Century Gothic" w:eastAsia="Times New Roman" w:hAnsi="Century Gothic" w:cs="Times New Roman"/>
          <w:lang w:eastAsia="fr-FR"/>
        </w:rPr>
        <w:t>Les contributions apportées par des partenaires qui sont financés sur le projet sont à inscrire en cofinancement.</w:t>
      </w:r>
    </w:p>
    <w:p w14:paraId="1F4A3412" w14:textId="77777777" w:rsidR="007E3DE8" w:rsidRPr="00A42B98" w:rsidRDefault="007E3DE8" w:rsidP="007E3DE8">
      <w:pPr>
        <w:spacing w:before="88"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valorisations ne peuvent pas apparaître dans les contributions de l’AFD et des ministères français. Elles ne peuvent figurer que parmi les "Autres ressources </w:t>
      </w:r>
      <w:r w:rsidRPr="00A42B98">
        <w:rPr>
          <w:rFonts w:ascii="Century Gothic" w:eastAsia="Times New Roman" w:hAnsi="Century Gothic" w:cs="Calibri"/>
          <w:lang w:eastAsia="fr-FR"/>
        </w:rPr>
        <w:lastRenderedPageBreak/>
        <w:t>mobilisées", et sont, en toutes circonstances, plafonnées à</w:t>
      </w:r>
      <w:r w:rsidRPr="00A42B98">
        <w:rPr>
          <w:rFonts w:ascii="Century Gothic" w:eastAsia="Times New Roman" w:hAnsi="Century Gothic" w:cs="Calibri"/>
          <w:b/>
          <w:lang w:eastAsia="fr-FR"/>
        </w:rPr>
        <w:t xml:space="preserve"> 25 % maximum</w:t>
      </w:r>
      <w:r w:rsidRPr="00A42B98">
        <w:rPr>
          <w:rFonts w:ascii="Century Gothic" w:eastAsia="Times New Roman" w:hAnsi="Century Gothic" w:cs="Calibri"/>
          <w:lang w:eastAsia="fr-FR"/>
        </w:rPr>
        <w:t xml:space="preserve"> du budget total du projet (valorisations privées et publiques confondues). </w:t>
      </w:r>
      <w:r w:rsidRPr="00A42B98">
        <w:rPr>
          <w:rFonts w:ascii="Century Gothic" w:eastAsia="Times New Roman" w:hAnsi="Century Gothic" w:cs="Calibri"/>
          <w:b/>
          <w:lang w:eastAsia="fr-FR"/>
        </w:rPr>
        <w:t>Elles doivent être explicitement prévues comme dépenses et comme ressources dans le budget initial du projet</w:t>
      </w:r>
      <w:r w:rsidRPr="00A42B98">
        <w:rPr>
          <w:rFonts w:ascii="Century Gothic" w:eastAsia="Times New Roman" w:hAnsi="Century Gothic" w:cs="Calibri"/>
          <w:lang w:eastAsia="fr-FR"/>
        </w:rPr>
        <w:t>. Le total des ressources doit toujours être égal au total des dépenses.</w:t>
      </w:r>
    </w:p>
    <w:p w14:paraId="7CBC691B" w14:textId="77777777" w:rsidR="007E3DE8" w:rsidRPr="00A42B98" w:rsidRDefault="007E3DE8" w:rsidP="007E3DE8">
      <w:pPr>
        <w:spacing w:before="92" w:after="0" w:line="242" w:lineRule="auto"/>
        <w:jc w:val="both"/>
        <w:rPr>
          <w:rFonts w:ascii="Century Gothic" w:eastAsia="Times New Roman" w:hAnsi="Century Gothic" w:cs="Calibri"/>
          <w:lang w:eastAsia="fr-FR"/>
        </w:rPr>
      </w:pPr>
    </w:p>
    <w:p w14:paraId="63193774" w14:textId="77777777" w:rsidR="007E3DE8" w:rsidRPr="00A42B98" w:rsidRDefault="007E3DE8" w:rsidP="007E3DE8">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Ces valorisations peuvent correspondre à des apports humains ou matériels ou en services</w:t>
      </w:r>
    </w:p>
    <w:p w14:paraId="597146B7" w14:textId="77777777" w:rsidR="007E3DE8" w:rsidRPr="00A42B98" w:rsidRDefault="007E3DE8" w:rsidP="007E3DE8">
      <w:pPr>
        <w:spacing w:before="92" w:after="0" w:line="242" w:lineRule="auto"/>
        <w:jc w:val="both"/>
        <w:rPr>
          <w:rFonts w:ascii="Century Gothic" w:eastAsia="Times New Roman" w:hAnsi="Century Gothic" w:cs="Calibri"/>
          <w:lang w:eastAsia="fr-FR"/>
        </w:rPr>
      </w:pPr>
    </w:p>
    <w:p w14:paraId="69B2B1B2"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L’OSC doit compléter le tableau spécifique de l’onglet Valorisations, détaillant le contenu des valorisations en indiquant le mode de calcul (valeur vénale ou marchande des biens ou services, nombre d’heures et coût(s) horaire(s)), la fonction et le statut des personnes concernées. Si les personnes ne sont pas encore connues, l’OSC donnera une information sur les compétences qu’elle envisage de mobiliser).</w:t>
      </w:r>
    </w:p>
    <w:p w14:paraId="0757E3FE" w14:textId="77777777" w:rsidR="007E3DE8" w:rsidRPr="00A42B98" w:rsidRDefault="007E3DE8" w:rsidP="007E3DE8">
      <w:pPr>
        <w:spacing w:before="3" w:after="0" w:line="242" w:lineRule="auto"/>
        <w:jc w:val="both"/>
        <w:rPr>
          <w:rFonts w:ascii="Century Gothic" w:eastAsia="Times New Roman" w:hAnsi="Century Gothic" w:cs="Times New Roman"/>
          <w:color w:val="347E9F"/>
          <w:lang w:eastAsia="fr-FR"/>
        </w:rPr>
      </w:pPr>
    </w:p>
    <w:p w14:paraId="51D23115" w14:textId="77777777" w:rsidR="007E3DE8" w:rsidRPr="00A20555" w:rsidRDefault="007E3DE8" w:rsidP="007E3DE8">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 tableau doit être actualisé à chaque nouvelle transmission du budget prévisionnel détaillé à DPA/OSC.</w:t>
      </w:r>
    </w:p>
    <w:p w14:paraId="07B1DA1C"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I-Apports matériels en biens ou autres services (hors mécénat de compétences)</w:t>
      </w:r>
    </w:p>
    <w:p w14:paraId="4D0911BA"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Arial"/>
          <w:bCs/>
          <w:iCs/>
          <w:w w:val="95"/>
          <w:lang w:eastAsia="fr-FR"/>
        </w:rPr>
        <w:t>L</w:t>
      </w:r>
      <w:r w:rsidRPr="00A42B98">
        <w:rPr>
          <w:rFonts w:ascii="Century Gothic" w:eastAsia="Times New Roman" w:hAnsi="Century Gothic" w:cs="Calibri"/>
          <w:lang w:eastAsia="fr-FR"/>
        </w:rPr>
        <w:t>es contributions en biens correspondent à des biens meubles (marchandises, fournitures, denrées alimentaires…) ou immeubles (locaux, maisons…) données gratuitement pour la réalisation d’actions ou projets.</w:t>
      </w:r>
    </w:p>
    <w:p w14:paraId="6FF9F731"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contributions en services, correspondent à la fourniture gratuite de services non humains :  mise à dispositions gratuite de locaux, de matériels, moyens de transport, téléphones, services de photocopies, …</w:t>
      </w:r>
    </w:p>
    <w:p w14:paraId="638CFED8"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3319A1FA"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des plateformes/collectifs (projets "intérêt général"), les OSC peuvent valoriser les apports matériels des associations membres.</w:t>
      </w:r>
    </w:p>
    <w:p w14:paraId="7967B0CF"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frais des bénévoles qui ne sont pas remboursés et qui sont abandonnés par le bénéficiaire, au travers d’un document écrit et signé, peuvent être considérés comme des contributions en nature de biens et valorisés au montant réel des frais abandonnés.</w:t>
      </w:r>
    </w:p>
    <w:p w14:paraId="19F6EFDC" w14:textId="77777777" w:rsidR="007E3DE8" w:rsidRPr="00A42B98" w:rsidRDefault="007E3DE8" w:rsidP="007E3DE8">
      <w:pPr>
        <w:spacing w:after="120" w:line="240" w:lineRule="auto"/>
        <w:contextualSpacing/>
        <w:jc w:val="both"/>
        <w:rPr>
          <w:rFonts w:ascii="Century Gothic" w:eastAsia="Cambria" w:hAnsi="Century Gothic" w:cs="Calibri"/>
        </w:rPr>
      </w:pPr>
    </w:p>
    <w:p w14:paraId="315C8BBC" w14:textId="77777777" w:rsidR="007E3DE8" w:rsidRPr="00A42B98" w:rsidRDefault="007E3DE8" w:rsidP="007E3DE8">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contributions en biens ne peuvent pas être valorisés dans les trois cas suivants (projet « terrain » et projets « intérêt général) :</w:t>
      </w:r>
    </w:p>
    <w:p w14:paraId="466989B5" w14:textId="77777777" w:rsidR="007E3DE8" w:rsidRPr="00A42B98" w:rsidRDefault="007E3DE8" w:rsidP="007E3DE8">
      <w:pPr>
        <w:numPr>
          <w:ilvl w:val="0"/>
          <w:numId w:val="3"/>
        </w:numPr>
        <w:spacing w:after="120" w:line="240" w:lineRule="auto"/>
        <w:ind w:left="709" w:hanging="349"/>
        <w:contextualSpacing/>
        <w:jc w:val="both"/>
        <w:rPr>
          <w:rFonts w:ascii="Century Gothic" w:eastAsia="Cambria" w:hAnsi="Century Gothic" w:cs="Calibri"/>
        </w:rPr>
      </w:pPr>
      <w:r w:rsidRPr="00A42B98">
        <w:rPr>
          <w:rFonts w:ascii="Century Gothic" w:eastAsia="Times New Roman" w:hAnsi="Century Gothic" w:cs="Calibri"/>
          <w:lang w:eastAsia="fr-FR"/>
        </w:rPr>
        <w:t>les biens reçus gratuitement sont utilisés directement par l’OSC pour ses besoins propres ;</w:t>
      </w:r>
    </w:p>
    <w:p w14:paraId="59D4B97F" w14:textId="77777777" w:rsidR="007E3DE8" w:rsidRPr="00A42B98" w:rsidRDefault="007E3DE8" w:rsidP="007E3DE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r w:rsidRPr="00A42B98">
        <w:rPr>
          <w:rFonts w:ascii="Century Gothic" w:eastAsia="Cambria" w:hAnsi="Century Gothic" w:cs="Calibri"/>
        </w:rPr>
        <w:lastRenderedPageBreak/>
        <w:t>les biens ont été acquis dans le cadre d’un précédent projet financé par l’AFD ou tout autre bailleur ;</w:t>
      </w:r>
    </w:p>
    <w:p w14:paraId="50DD27AF" w14:textId="77777777" w:rsidR="007E3DE8" w:rsidRPr="00A42B98" w:rsidRDefault="007E3DE8" w:rsidP="007E3DE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r w:rsidRPr="00A42B98">
        <w:rPr>
          <w:rFonts w:ascii="Century Gothic" w:eastAsia="Cambria" w:hAnsi="Century Gothic" w:cs="Calibri"/>
        </w:rPr>
        <w:t xml:space="preserve">les biens appartiennent à l’OSC qui met en œuvre le projet </w:t>
      </w:r>
    </w:p>
    <w:p w14:paraId="4F4849A7"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II-Apports humains</w:t>
      </w:r>
    </w:p>
    <w:p w14:paraId="233E66C8" w14:textId="77777777" w:rsidR="007E3DE8" w:rsidRPr="00A42B98"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BF9DBB4" w14:textId="2B2EFEC0" w:rsidR="007E3DE8" w:rsidRPr="00A42B98" w:rsidRDefault="00272ADC" w:rsidP="007E3DE8">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Pr>
          <w:rFonts w:ascii="Century Gothic" w:eastAsia="Times New Roman" w:hAnsi="Century Gothic" w:cs="Arial"/>
          <w:b/>
          <w:bCs/>
          <w:iCs/>
          <w:w w:val="95"/>
          <w:sz w:val="22"/>
          <w:szCs w:val="22"/>
          <w:u w:val="single"/>
          <w:lang w:eastAsia="fr-FR"/>
        </w:rPr>
        <w:t xml:space="preserve">II.1 </w:t>
      </w:r>
      <w:r w:rsidR="007E3DE8" w:rsidRPr="00A42B98">
        <w:rPr>
          <w:rFonts w:ascii="Century Gothic" w:eastAsia="Times New Roman" w:hAnsi="Century Gothic" w:cs="Arial"/>
          <w:b/>
          <w:bCs/>
          <w:iCs/>
          <w:w w:val="95"/>
          <w:sz w:val="22"/>
          <w:szCs w:val="22"/>
          <w:u w:val="single"/>
          <w:lang w:eastAsia="fr-FR"/>
        </w:rPr>
        <w:t>Mécénat de compétence</w:t>
      </w:r>
    </w:p>
    <w:p w14:paraId="2B6E4216" w14:textId="77777777" w:rsidR="007E3DE8" w:rsidRPr="00A42B98" w:rsidRDefault="007E3DE8" w:rsidP="007E3DE8">
      <w:pPr>
        <w:pStyle w:val="Paragraphedeliste"/>
        <w:ind w:left="0"/>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Les prestations de services spécifiques (ingénieurs, architectes, experts…) fournies gratuitement à l’OSC pour la réalisation du projet. Leurs valorisations correspondent aux honoraires des prestations et sont justifiées par une attestation de l’entreprise mécène.</w:t>
      </w:r>
    </w:p>
    <w:p w14:paraId="3FEA1A96" w14:textId="638CD752" w:rsidR="007E3DE8" w:rsidRPr="00A42B98" w:rsidRDefault="00272ADC"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t xml:space="preserve">II.2 </w:t>
      </w:r>
      <w:r w:rsidR="007E3DE8" w:rsidRPr="00A42B98">
        <w:rPr>
          <w:rFonts w:ascii="Century Gothic" w:eastAsia="Times New Roman" w:hAnsi="Century Gothic" w:cs="Arial"/>
          <w:b/>
          <w:bCs/>
          <w:iCs/>
          <w:w w:val="95"/>
          <w:u w:val="single"/>
          <w:lang w:eastAsia="fr-FR"/>
        </w:rPr>
        <w:t>Valorisation de l’engagement bénévole et citoyen</w:t>
      </w:r>
    </w:p>
    <w:p w14:paraId="130AC91B" w14:textId="77777777" w:rsidR="007E3DE8" w:rsidRPr="00A42B98" w:rsidRDefault="007E3DE8" w:rsidP="007E3DE8">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 la valorisation d’actions d’ECSI (s’appuyant sur le contenu du projet) portées par des bénévoles ou toutes autres actions, au sein de ce projet, induisant ou promouvant un engagement citoyen et bénévole de la part des adhérents de l’association.</w:t>
      </w:r>
    </w:p>
    <w:p w14:paraId="1FD1D7C5" w14:textId="77777777" w:rsidR="007E3DE8" w:rsidRPr="00A42B98" w:rsidRDefault="007E3DE8" w:rsidP="007E3DE8">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504F5491"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L’OSC peut valoriser son personnel bénévole </w:t>
      </w:r>
    </w:p>
    <w:p w14:paraId="0E6C1AC4"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Dans le cadre des plateformes/collectifs (projets "intérêt général"), les OSC peuvent valoriser les apports humains des associations membres.</w:t>
      </w:r>
    </w:p>
    <w:p w14:paraId="644B8DBE" w14:textId="77777777" w:rsidR="007E3DE8" w:rsidRPr="00A42B98" w:rsidRDefault="007E3DE8" w:rsidP="007E3DE8">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(salariés du secteur public ou privé).</w:t>
      </w:r>
    </w:p>
    <w:p w14:paraId="4189A93C"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Les actions d’ECSI, portées par des bénévoles, qui entourent la mise en œuvre du projet peuvent être valorisées dans cette rubrique.</w:t>
      </w:r>
    </w:p>
    <w:p w14:paraId="592E3C43" w14:textId="77777777" w:rsidR="007E3DE8" w:rsidRPr="00A42B98" w:rsidRDefault="007E3DE8" w:rsidP="007E3DE8">
      <w:pPr>
        <w:spacing w:after="0" w:line="240" w:lineRule="auto"/>
        <w:rPr>
          <w:rFonts w:ascii="Century Gothic" w:eastAsia="Times New Roman" w:hAnsi="Century Gothic" w:cs="Times New Roman"/>
          <w:lang w:eastAsia="fr-FR"/>
        </w:rPr>
      </w:pPr>
    </w:p>
    <w:p w14:paraId="5DCAAB88" w14:textId="77777777" w:rsidR="007E3DE8" w:rsidRPr="00A42B98" w:rsidRDefault="007E3DE8" w:rsidP="007E3DE8">
      <w:pPr>
        <w:spacing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Ne peuvent pas être considérés comme des temps bénévoles, les temps passés en dehors de leurs temps de travail par les salariés de l’OSC ou de ses partenaires quand ils sont déjà financés par le projet. En cas de dépassement des temps prévus au budget, revenir vers l’AFD pour modifier éventuellement le budget.</w:t>
      </w:r>
    </w:p>
    <w:p w14:paraId="3A66B03A" w14:textId="77777777" w:rsidR="007E3DE8" w:rsidRPr="00A42B98" w:rsidRDefault="007E3DE8"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Membres du CA de l’OSC</w:t>
      </w:r>
    </w:p>
    <w:p w14:paraId="1083663B" w14:textId="77777777" w:rsidR="007E3DE8" w:rsidRPr="00A42B98" w:rsidRDefault="007E3DE8" w:rsidP="007E3DE8">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La participation des membres du CA aux instances de l’OSC ne peut pas être valorisée.</w:t>
      </w:r>
    </w:p>
    <w:p w14:paraId="1BF5B203" w14:textId="77777777" w:rsidR="007E3DE8" w:rsidRPr="00A42B98" w:rsidRDefault="007E3DE8" w:rsidP="007E3DE8">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3BBAE8FE" w14:textId="77777777" w:rsidR="007E3DE8" w:rsidRPr="00A42B98" w:rsidRDefault="007E3DE8" w:rsidP="007E3DE8">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De même si les instances et leurs membres sont une partie entière du projet, notamment dans les plateformes ou les réseaux, leur temps passé peut être valorisé comme du bénévolat.</w:t>
      </w:r>
    </w:p>
    <w:p w14:paraId="0C893231" w14:textId="77777777" w:rsidR="007E3DE8" w:rsidRPr="00A42B98" w:rsidRDefault="007E3DE8" w:rsidP="007E3DE8">
      <w:pPr>
        <w:pStyle w:val="Paragraphedeliste"/>
        <w:spacing w:before="87" w:line="242" w:lineRule="auto"/>
        <w:ind w:left="360"/>
        <w:jc w:val="both"/>
        <w:rPr>
          <w:rFonts w:ascii="Century Gothic" w:eastAsia="Times New Roman" w:hAnsi="Century Gothic"/>
          <w:sz w:val="22"/>
          <w:szCs w:val="22"/>
          <w:lang w:eastAsia="fr-FR"/>
        </w:rPr>
      </w:pPr>
    </w:p>
    <w:p w14:paraId="06573415"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Times New Roman" w:hAnsi="Century Gothic" w:cs="Arial"/>
          <w:b/>
          <w:bCs/>
          <w:iCs/>
          <w:w w:val="95"/>
          <w:u w:val="single"/>
          <w:lang w:eastAsia="fr-FR"/>
        </w:rPr>
        <w:t xml:space="preserve">Règles communes à tous les projets : </w:t>
      </w:r>
      <w:r w:rsidRPr="00A42B98">
        <w:rPr>
          <w:rFonts w:ascii="Century Gothic" w:eastAsia="Cambria" w:hAnsi="Century Gothic" w:cs="Calibri"/>
        </w:rPr>
        <w:t xml:space="preserve">Valorisation au niveau du siège : forfait unique de 300 euros maximum/ jour par ressource humaine valorisée (acteur secteur privé ou acteur secteur public ou bénévole - mission siège ou mission </w:t>
      </w:r>
      <w:r w:rsidRPr="00A42B98">
        <w:rPr>
          <w:rFonts w:ascii="Century Gothic" w:eastAsia="Cambria" w:hAnsi="Century Gothic" w:cs="Calibri"/>
        </w:rPr>
        <w:lastRenderedPageBreak/>
        <w:t>terrain) avec un maximum de dix jours par mois. Au-delà, le calcul se fait sur la base d’un taux mensuel fixe de 3 000 euros maximum par personne concernée mise à disposition.</w:t>
      </w:r>
    </w:p>
    <w:p w14:paraId="5A75B888" w14:textId="77777777" w:rsidR="007E3DE8" w:rsidRPr="00A42B98" w:rsidRDefault="007E3DE8" w:rsidP="007E3DE8">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b/>
        </w:rPr>
        <w:t>Valorisations au niveau local</w:t>
      </w:r>
      <w:r w:rsidRPr="00A42B9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71352E5E" w14:textId="54076E9A" w:rsidR="007E3DE8" w:rsidRPr="00A42B98" w:rsidRDefault="00272ADC"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Pr>
          <w:rFonts w:ascii="Century Gothic" w:eastAsia="Times New Roman" w:hAnsi="Century Gothic" w:cs="Arial"/>
          <w:b/>
          <w:bCs/>
          <w:iCs/>
          <w:w w:val="95"/>
          <w:u w:val="single"/>
          <w:lang w:eastAsia="fr-FR"/>
        </w:rPr>
        <w:t xml:space="preserve">II.3 </w:t>
      </w:r>
      <w:r w:rsidR="007E3DE8" w:rsidRPr="00A42B98">
        <w:rPr>
          <w:rFonts w:ascii="Century Gothic" w:eastAsia="Times New Roman" w:hAnsi="Century Gothic" w:cs="Arial"/>
          <w:b/>
          <w:bCs/>
          <w:iCs/>
          <w:w w:val="95"/>
          <w:u w:val="single"/>
          <w:lang w:eastAsia="fr-FR"/>
        </w:rPr>
        <w:t>Vérification/formalisation des valorisations</w:t>
      </w:r>
    </w:p>
    <w:p w14:paraId="356E9B89" w14:textId="2040BABF" w:rsidR="007E3DE8" w:rsidRPr="007D32FF" w:rsidRDefault="007E3DE8" w:rsidP="007E3DE8">
      <w:pPr>
        <w:spacing w:before="7" w:after="0" w:line="240" w:lineRule="auto"/>
        <w:jc w:val="both"/>
        <w:rPr>
          <w:rFonts w:ascii="Century Gothic" w:eastAsia="Times New Roman" w:hAnsi="Century Gothic" w:cs="Times New Roman"/>
          <w:lang w:eastAsia="fr-FR"/>
        </w:rPr>
      </w:pPr>
      <w:r w:rsidRPr="00A42B98">
        <w:rPr>
          <w:rFonts w:ascii="Century Gothic" w:eastAsia="Times New Roman" w:hAnsi="Century Gothic" w:cs="Calibri"/>
          <w:lang w:eastAsia="fr-FR"/>
        </w:rPr>
        <w:t>L’OSC doit utiliser le(s) justificatif(s) les mieux adaptés à ses besoins (feuilles de temps ou plannings ou feuilles de présence signés d’un responsable et du bénévole, feuilles d’émargement/attestations sur l’honneur/conventions de bénévolat ou de mécénat de compétence/ attestations d’employeurs/attestation de l’entité mécène du montant du coût de revient ou des honoraires correspondant à la prestation fournie gratuitement/attestation du donateur/devis ou facture pro-forma pour des biens similaires/valeur locative/valeur sur le marché de l’occasion etc.) ; en tout état de cause, elle aura obligation de justifier précisément le calcul des valorisations dans le cadre de l’audit financier du projet/programme.</w:t>
      </w:r>
    </w:p>
    <w:p w14:paraId="36AF79E4" w14:textId="7FF06A14" w:rsidR="00084415" w:rsidRPr="007D32FF" w:rsidRDefault="00084415" w:rsidP="00084415">
      <w:pPr>
        <w:keepNext/>
        <w:tabs>
          <w:tab w:val="num" w:pos="432"/>
        </w:tabs>
        <w:spacing w:before="240" w:after="60" w:line="240" w:lineRule="auto"/>
        <w:ind w:left="432" w:hanging="432"/>
        <w:outlineLvl w:val="0"/>
        <w:rPr>
          <w:rFonts w:ascii="Century Gothic" w:eastAsia="Times New Roman" w:hAnsi="Century Gothic" w:cs="Arial"/>
          <w:b/>
          <w:bCs/>
          <w:strike/>
          <w:kern w:val="32"/>
          <w:u w:val="single"/>
          <w:lang w:eastAsia="fr-FR"/>
        </w:rPr>
      </w:pPr>
      <w:r w:rsidRPr="007D32FF">
        <w:rPr>
          <w:rFonts w:ascii="Century Gothic" w:eastAsia="Times New Roman" w:hAnsi="Century Gothic" w:cs="Arial"/>
          <w:b/>
          <w:bCs/>
          <w:kern w:val="32"/>
          <w:u w:val="single"/>
          <w:lang w:eastAsia="fr-FR"/>
        </w:rPr>
        <w:t xml:space="preserve">L’onglet "Répartition RH" </w:t>
      </w:r>
    </w:p>
    <w:p w14:paraId="04E4000A" w14:textId="31B5934B" w:rsidR="00084415" w:rsidRPr="00C81593" w:rsidRDefault="00084415" w:rsidP="00084415">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 xml:space="preserve">Cette onglet permet de détailler les coûts RH en indiquant le coût unitaire x % temps passé </w:t>
      </w:r>
      <w:r w:rsidR="006E7BF1" w:rsidRPr="00C81593">
        <w:rPr>
          <w:rFonts w:ascii="Century Gothic" w:eastAsia="Times New Roman" w:hAnsi="Century Gothic" w:cs="Times New Roman"/>
          <w:lang w:eastAsia="fr-FR"/>
        </w:rPr>
        <w:t xml:space="preserve">ou nombre de mois passé par fonction </w:t>
      </w:r>
      <w:r w:rsidRPr="00C81593">
        <w:rPr>
          <w:rFonts w:ascii="Century Gothic" w:eastAsia="Times New Roman" w:hAnsi="Century Gothic" w:cs="Times New Roman"/>
          <w:lang w:eastAsia="fr-FR"/>
        </w:rPr>
        <w:t>(une fonction par ligne)</w:t>
      </w:r>
      <w:r w:rsidR="00DC5650" w:rsidRPr="00C81593">
        <w:rPr>
          <w:rFonts w:ascii="Century Gothic" w:eastAsia="Times New Roman" w:hAnsi="Century Gothic" w:cs="Times New Roman"/>
          <w:lang w:eastAsia="fr-FR"/>
        </w:rPr>
        <w:t>,</w:t>
      </w:r>
      <w:r w:rsidRPr="00C81593">
        <w:rPr>
          <w:rFonts w:ascii="Century Gothic" w:eastAsia="Times New Roman" w:hAnsi="Century Gothic" w:cs="Times New Roman"/>
          <w:lang w:eastAsia="fr-FR"/>
        </w:rPr>
        <w:t xml:space="preserve"> de préciser le contenu du poste et son implication directe dans le projet. </w:t>
      </w:r>
    </w:p>
    <w:p w14:paraId="39E23BCD" w14:textId="77777777" w:rsidR="00084415" w:rsidRPr="00C81593" w:rsidRDefault="00084415" w:rsidP="00084415">
      <w:pPr>
        <w:spacing w:before="3" w:after="0" w:line="242" w:lineRule="auto"/>
        <w:jc w:val="both"/>
        <w:rPr>
          <w:rFonts w:ascii="Century Gothic" w:eastAsia="Times New Roman" w:hAnsi="Century Gothic" w:cs="Times New Roman"/>
          <w:lang w:eastAsia="fr-FR"/>
        </w:rPr>
      </w:pPr>
    </w:p>
    <w:p w14:paraId="5F6BF181" w14:textId="24577E11" w:rsidR="008357F9" w:rsidRPr="00C81593" w:rsidRDefault="00084415" w:rsidP="00776E6D">
      <w:pPr>
        <w:spacing w:before="3" w:after="0" w:line="242" w:lineRule="auto"/>
        <w:jc w:val="both"/>
        <w:rPr>
          <w:rFonts w:ascii="Century Gothic" w:eastAsia="Times New Roman" w:hAnsi="Century Gothic" w:cs="Times New Roman"/>
          <w:lang w:eastAsia="fr-FR"/>
        </w:rPr>
      </w:pPr>
      <w:r w:rsidRPr="00C81593">
        <w:rPr>
          <w:rFonts w:ascii="Century Gothic" w:eastAsia="Times New Roman" w:hAnsi="Century Gothic" w:cs="Times New Roman"/>
          <w:lang w:eastAsia="fr-FR"/>
        </w:rPr>
        <w:t>Cet onglet du tableau doit être remis à DPA/OSC avec la NIONG et devra être actualisé au moment de la remise des comptes rendus d’exécution intermédiaire et final.</w:t>
      </w:r>
    </w:p>
    <w:sectPr w:rsidR="008357F9" w:rsidRPr="00C81593" w:rsidSect="00362D0F">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EC71E" w14:textId="77777777" w:rsidR="00A352C8" w:rsidRDefault="00A352C8" w:rsidP="00776E6D">
      <w:pPr>
        <w:spacing w:after="0" w:line="240" w:lineRule="auto"/>
      </w:pPr>
      <w:r>
        <w:separator/>
      </w:r>
    </w:p>
  </w:endnote>
  <w:endnote w:type="continuationSeparator" w:id="0">
    <w:p w14:paraId="07644791" w14:textId="77777777" w:rsidR="00A352C8" w:rsidRDefault="00A352C8"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EF3F01" w:rsidRDefault="00EF3F01"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EF3F01" w:rsidRDefault="00EF3F01"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7693AB86" w:rsidR="00EF3F01" w:rsidRDefault="00EF3F01"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856F6">
      <w:rPr>
        <w:rStyle w:val="Numrodepage"/>
        <w:noProof/>
      </w:rPr>
      <w:t>1</w:t>
    </w:r>
    <w:r>
      <w:rPr>
        <w:rStyle w:val="Numrodepage"/>
      </w:rPr>
      <w:fldChar w:fldCharType="end"/>
    </w:r>
  </w:p>
  <w:p w14:paraId="60A623D5" w14:textId="77777777" w:rsidR="00EF3F01" w:rsidRDefault="00EF3F01" w:rsidP="00C0139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995EA" w14:textId="77777777" w:rsidR="00B856F6" w:rsidRDefault="00B856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1F07D" w14:textId="77777777" w:rsidR="00A352C8" w:rsidRDefault="00A352C8" w:rsidP="00776E6D">
      <w:pPr>
        <w:spacing w:after="0" w:line="240" w:lineRule="auto"/>
      </w:pPr>
      <w:r>
        <w:separator/>
      </w:r>
    </w:p>
  </w:footnote>
  <w:footnote w:type="continuationSeparator" w:id="0">
    <w:p w14:paraId="0996CC7A" w14:textId="77777777" w:rsidR="00A352C8" w:rsidRDefault="00A352C8" w:rsidP="00776E6D">
      <w:pPr>
        <w:spacing w:after="0" w:line="240" w:lineRule="auto"/>
      </w:pPr>
      <w:r>
        <w:continuationSeparator/>
      </w:r>
    </w:p>
  </w:footnote>
  <w:footnote w:id="1">
    <w:p w14:paraId="621CD0E1" w14:textId="77777777" w:rsidR="00EF3F01" w:rsidRDefault="00EF3F01"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D023" w14:textId="77777777" w:rsidR="00B856F6" w:rsidRDefault="00B856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5BD67864" w:rsidR="00EF3F01" w:rsidRPr="00C65FAF" w:rsidRDefault="00B856F6" w:rsidP="00C01398">
    <w:pPr>
      <w:pStyle w:val="En-tte"/>
      <w:ind w:left="-720"/>
      <w:rPr>
        <w:b/>
        <w:i/>
      </w:rPr>
    </w:pPr>
    <w:r>
      <w:rPr>
        <w:b/>
        <w:i/>
      </w:rPr>
      <w:t>Mars 2023</w:t>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202B" w14:textId="77777777" w:rsidR="00B856F6" w:rsidRDefault="00B856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9C"/>
    <w:multiLevelType w:val="multilevel"/>
    <w:tmpl w:val="86A29B68"/>
    <w:lvl w:ilvl="0">
      <w:start w:val="6"/>
      <w:numFmt w:val="bullet"/>
      <w:lvlText w:val="-"/>
      <w:lvlJc w:val="left"/>
      <w:pPr>
        <w:ind w:left="720" w:hanging="720"/>
      </w:pPr>
      <w:rPr>
        <w:rFonts w:ascii="Calibri" w:eastAsia="Calibri" w:hAnsi="Calibri" w:cs="Calibri" w:hint="default"/>
        <w:caps/>
      </w:r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1146"/>
        </w:tabs>
        <w:ind w:left="1146" w:hanging="720"/>
      </w:pPr>
      <w:rPr>
        <w:rFonts w:hint="default"/>
        <w:b w:val="0"/>
      </w:rPr>
    </w:lvl>
    <w:lvl w:ilvl="4">
      <w:start w:val="1"/>
      <w:numFmt w:val="lowerRoman"/>
      <w:lvlText w:val="(%5)"/>
      <w:lvlJc w:val="left"/>
      <w:pPr>
        <w:tabs>
          <w:tab w:val="num" w:pos="1440"/>
        </w:tabs>
        <w:ind w:left="1440" w:hanging="720"/>
      </w:pPr>
    </w:lvl>
    <w:lvl w:ilvl="5">
      <w:start w:val="1"/>
      <w:numFmt w:val="lowerLetter"/>
      <w:lvlText w:val="(%6)"/>
      <w:lvlJc w:val="left"/>
      <w:pPr>
        <w:tabs>
          <w:tab w:val="num" w:pos="720"/>
        </w:tabs>
        <w:ind w:left="720" w:hanging="720"/>
      </w:pPr>
      <w:rPr>
        <w:rFonts w:ascii="Times New Roman" w:eastAsia="Calibri" w:hAnsi="Times New Roman" w:cs="Times New Roman"/>
      </w:rPr>
    </w:lvl>
    <w:lvl w:ilvl="6">
      <w:start w:val="1"/>
      <w:numFmt w:val="lowerRoman"/>
      <w:lvlText w:val="(%7)"/>
      <w:lvlJc w:val="left"/>
      <w:pPr>
        <w:tabs>
          <w:tab w:val="num" w:pos="2160"/>
        </w:tabs>
        <w:ind w:left="2160" w:hanging="720"/>
      </w:pPr>
    </w:lvl>
    <w:lvl w:ilvl="7">
      <w:start w:val="1"/>
      <w:numFmt w:val="decimal"/>
      <w:lvlText w:val="(%8)"/>
      <w:lvlJc w:val="left"/>
      <w:pPr>
        <w:tabs>
          <w:tab w:val="num" w:pos="2160"/>
        </w:tabs>
        <w:ind w:left="2880" w:hanging="720"/>
      </w:pPr>
    </w:lvl>
    <w:lvl w:ilvl="8">
      <w:start w:val="1"/>
      <w:numFmt w:val="decimal"/>
      <w:lvlText w:val="%9)"/>
      <w:lvlJc w:val="left"/>
      <w:pPr>
        <w:tabs>
          <w:tab w:val="num" w:pos="2160"/>
        </w:tabs>
        <w:ind w:left="2880" w:hanging="720"/>
      </w:pPr>
    </w:lvl>
  </w:abstractNum>
  <w:abstractNum w:abstractNumId="1"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322DFB"/>
    <w:multiLevelType w:val="hybridMultilevel"/>
    <w:tmpl w:val="7BE45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B3297F"/>
    <w:multiLevelType w:val="hybridMultilevel"/>
    <w:tmpl w:val="7D5EED4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8"/>
  </w:num>
  <w:num w:numId="5">
    <w:abstractNumId w:val="1"/>
  </w:num>
  <w:num w:numId="6">
    <w:abstractNumId w:val="7"/>
  </w:num>
  <w:num w:numId="7">
    <w:abstractNumId w:val="0"/>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070DC"/>
    <w:rsid w:val="000379E1"/>
    <w:rsid w:val="00054F55"/>
    <w:rsid w:val="00060EB4"/>
    <w:rsid w:val="00084415"/>
    <w:rsid w:val="000B5089"/>
    <w:rsid w:val="000C630B"/>
    <w:rsid w:val="000E08F3"/>
    <w:rsid w:val="000F069F"/>
    <w:rsid w:val="000F2240"/>
    <w:rsid w:val="001022EA"/>
    <w:rsid w:val="001043EE"/>
    <w:rsid w:val="001246B8"/>
    <w:rsid w:val="00134A7E"/>
    <w:rsid w:val="001821B6"/>
    <w:rsid w:val="00206261"/>
    <w:rsid w:val="002508C2"/>
    <w:rsid w:val="00265948"/>
    <w:rsid w:val="00272ADC"/>
    <w:rsid w:val="00272E4A"/>
    <w:rsid w:val="0027604D"/>
    <w:rsid w:val="0028710F"/>
    <w:rsid w:val="002C006A"/>
    <w:rsid w:val="002D0BC7"/>
    <w:rsid w:val="002D35FE"/>
    <w:rsid w:val="002E12DD"/>
    <w:rsid w:val="002F4F0B"/>
    <w:rsid w:val="00362D0F"/>
    <w:rsid w:val="00380566"/>
    <w:rsid w:val="003A0D3E"/>
    <w:rsid w:val="003A4B9F"/>
    <w:rsid w:val="003B47E6"/>
    <w:rsid w:val="003B58D2"/>
    <w:rsid w:val="003C1E5B"/>
    <w:rsid w:val="003F1102"/>
    <w:rsid w:val="003F5677"/>
    <w:rsid w:val="0043234D"/>
    <w:rsid w:val="00440CA7"/>
    <w:rsid w:val="00451D78"/>
    <w:rsid w:val="0045232B"/>
    <w:rsid w:val="004572A5"/>
    <w:rsid w:val="004761F5"/>
    <w:rsid w:val="00483717"/>
    <w:rsid w:val="004A45CF"/>
    <w:rsid w:val="004D51F6"/>
    <w:rsid w:val="004E23BE"/>
    <w:rsid w:val="005124F4"/>
    <w:rsid w:val="00527EC3"/>
    <w:rsid w:val="005327FB"/>
    <w:rsid w:val="005564C8"/>
    <w:rsid w:val="005B7DE4"/>
    <w:rsid w:val="005C32C9"/>
    <w:rsid w:val="00615FC7"/>
    <w:rsid w:val="006548CA"/>
    <w:rsid w:val="006802C2"/>
    <w:rsid w:val="006B0861"/>
    <w:rsid w:val="006B35CA"/>
    <w:rsid w:val="006C2A4C"/>
    <w:rsid w:val="006E537F"/>
    <w:rsid w:val="006E7BF1"/>
    <w:rsid w:val="007110CF"/>
    <w:rsid w:val="007129E1"/>
    <w:rsid w:val="00720079"/>
    <w:rsid w:val="00776E6D"/>
    <w:rsid w:val="00777337"/>
    <w:rsid w:val="00784A88"/>
    <w:rsid w:val="00793C7C"/>
    <w:rsid w:val="007B2555"/>
    <w:rsid w:val="007B727D"/>
    <w:rsid w:val="007C2FCF"/>
    <w:rsid w:val="007D32FF"/>
    <w:rsid w:val="007D3674"/>
    <w:rsid w:val="007E3DE8"/>
    <w:rsid w:val="007E5D74"/>
    <w:rsid w:val="008053F5"/>
    <w:rsid w:val="008107DC"/>
    <w:rsid w:val="0081262B"/>
    <w:rsid w:val="00824E76"/>
    <w:rsid w:val="00830EB9"/>
    <w:rsid w:val="008357F9"/>
    <w:rsid w:val="008371BB"/>
    <w:rsid w:val="00851283"/>
    <w:rsid w:val="00865D5B"/>
    <w:rsid w:val="008C2389"/>
    <w:rsid w:val="008D25F7"/>
    <w:rsid w:val="0090359A"/>
    <w:rsid w:val="009A2D1F"/>
    <w:rsid w:val="009B53E0"/>
    <w:rsid w:val="009B78B5"/>
    <w:rsid w:val="009C05CE"/>
    <w:rsid w:val="009C7EAE"/>
    <w:rsid w:val="00A02344"/>
    <w:rsid w:val="00A226AC"/>
    <w:rsid w:val="00A352C8"/>
    <w:rsid w:val="00A570FE"/>
    <w:rsid w:val="00A72E51"/>
    <w:rsid w:val="00A739A1"/>
    <w:rsid w:val="00AD655A"/>
    <w:rsid w:val="00B35E3A"/>
    <w:rsid w:val="00B507BB"/>
    <w:rsid w:val="00B551AF"/>
    <w:rsid w:val="00B70253"/>
    <w:rsid w:val="00B737FF"/>
    <w:rsid w:val="00B766D0"/>
    <w:rsid w:val="00B856B1"/>
    <w:rsid w:val="00B856F6"/>
    <w:rsid w:val="00B92713"/>
    <w:rsid w:val="00C01398"/>
    <w:rsid w:val="00C07190"/>
    <w:rsid w:val="00C46177"/>
    <w:rsid w:val="00C47728"/>
    <w:rsid w:val="00C81593"/>
    <w:rsid w:val="00C86878"/>
    <w:rsid w:val="00C92A5F"/>
    <w:rsid w:val="00CB36E8"/>
    <w:rsid w:val="00CB4598"/>
    <w:rsid w:val="00CE5F2D"/>
    <w:rsid w:val="00D85909"/>
    <w:rsid w:val="00D94E70"/>
    <w:rsid w:val="00DA4BC3"/>
    <w:rsid w:val="00DA4E13"/>
    <w:rsid w:val="00DB4450"/>
    <w:rsid w:val="00DC5650"/>
    <w:rsid w:val="00DC7501"/>
    <w:rsid w:val="00DD3465"/>
    <w:rsid w:val="00E33D68"/>
    <w:rsid w:val="00E53DE9"/>
    <w:rsid w:val="00E62E15"/>
    <w:rsid w:val="00E7718E"/>
    <w:rsid w:val="00E87F6F"/>
    <w:rsid w:val="00EA775E"/>
    <w:rsid w:val="00EB6F42"/>
    <w:rsid w:val="00EF3F01"/>
    <w:rsid w:val="00F145AD"/>
    <w:rsid w:val="00F53C82"/>
    <w:rsid w:val="00F70006"/>
    <w:rsid w:val="00F70AA8"/>
    <w:rsid w:val="00F86A6E"/>
    <w:rsid w:val="00FB5FE3"/>
    <w:rsid w:val="00FE6F5B"/>
    <w:rsid w:val="00FF7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link w:val="ParagraphedelisteCar"/>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DB4450"/>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52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47C67-16A0-4F90-B098-D40B3809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14</Pages>
  <Words>5277</Words>
  <Characters>29028</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PINTADO Na'akin</cp:lastModifiedBy>
  <cp:revision>12</cp:revision>
  <cp:lastPrinted>2022-05-25T09:06:00Z</cp:lastPrinted>
  <dcterms:created xsi:type="dcterms:W3CDTF">2023-01-18T11:01:00Z</dcterms:created>
  <dcterms:modified xsi:type="dcterms:W3CDTF">2023-03-16T17:08:00Z</dcterms:modified>
</cp:coreProperties>
</file>